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center"/>
        <w:rPr>
          <w:rFonts w:ascii="Times New Roman" w:hAnsi="Times New Roman" w:cs="Times New Roman"/>
          <w:sz w:val="28"/>
          <w:szCs w:val="28"/>
        </w:rPr>
      </w:pPr>
      <w:r>
        <w:rPr>
          <w:rFonts w:cs="Times New Roman" w:ascii="Times New Roman" w:hAnsi="Times New Roman"/>
          <w:sz w:val="28"/>
          <w:szCs w:val="28"/>
        </w:rPr>
        <w:t>Министерство социальной защиты населения и труда Белгородской области</w:t>
      </w:r>
    </w:p>
    <w:p>
      <w:pPr>
        <w:pStyle w:val="Normal"/>
        <w:spacing w:lineRule="auto" w:line="276" w:before="0" w:after="0"/>
        <w:jc w:val="center"/>
        <w:rPr>
          <w:rFonts w:ascii="Times New Roman" w:hAnsi="Times New Roman" w:cs="Times New Roman"/>
          <w:sz w:val="28"/>
          <w:szCs w:val="28"/>
        </w:rPr>
      </w:pPr>
      <w:r>
        <w:rPr>
          <w:rFonts w:cs="Times New Roman" w:ascii="Times New Roman" w:hAnsi="Times New Roman"/>
          <w:sz w:val="28"/>
          <w:szCs w:val="28"/>
        </w:rPr>
        <w:t xml:space="preserve">ОГБУ «Белгородский областной ресурсно-консультационный центр </w:t>
      </w:r>
    </w:p>
    <w:p>
      <w:pPr>
        <w:pStyle w:val="Normal"/>
        <w:spacing w:lineRule="auto" w:line="276" w:before="0" w:after="0"/>
        <w:jc w:val="center"/>
        <w:rPr>
          <w:rFonts w:ascii="Times New Roman" w:hAnsi="Times New Roman" w:cs="Times New Roman"/>
          <w:sz w:val="28"/>
          <w:szCs w:val="28"/>
        </w:rPr>
      </w:pPr>
      <w:r>
        <w:rPr>
          <w:rFonts w:cs="Times New Roman" w:ascii="Times New Roman" w:hAnsi="Times New Roman"/>
          <w:sz w:val="28"/>
          <w:szCs w:val="28"/>
        </w:rPr>
        <w:t>по работе с семьей и детьми»</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sz w:val="52"/>
          <w:szCs w:val="52"/>
        </w:rPr>
      </w:pPr>
      <w:r>
        <w:rPr>
          <w:rFonts w:cs="Times New Roman" w:ascii="Times New Roman" w:hAnsi="Times New Roman"/>
          <w:b/>
          <w:bCs/>
          <w:sz w:val="52"/>
          <w:szCs w:val="52"/>
        </w:rPr>
        <w:t>Переживание горя и утраты</w:t>
      </w:r>
    </w:p>
    <w:p>
      <w:pPr>
        <w:pStyle w:val="Normal"/>
        <w:jc w:val="center"/>
        <w:rPr>
          <w:rFonts w:ascii="Times New Roman" w:hAnsi="Times New Roman" w:cs="Times New Roman"/>
          <w:sz w:val="32"/>
          <w:szCs w:val="32"/>
        </w:rPr>
      </w:pPr>
      <w:r>
        <w:rPr>
          <w:rFonts w:cs="Times New Roman" w:ascii="Times New Roman" w:hAnsi="Times New Roman"/>
          <w:sz w:val="32"/>
          <w:szCs w:val="32"/>
        </w:rPr>
        <w:t>Методические рекомендации для специалистов</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850" w:gutter="0" w:header="0" w:top="1134" w:footer="0" w:bottom="1134"/>
          <w:pgNumType w:fmt="decimal"/>
          <w:formProt w:val="false"/>
          <w:textDirection w:val="lrTb"/>
          <w:docGrid w:type="default" w:linePitch="360" w:charSpace="8192"/>
        </w:sectPr>
        <w:pStyle w:val="Normal"/>
        <w:jc w:val="center"/>
        <w:rPr>
          <w:rFonts w:ascii="Times New Roman" w:hAnsi="Times New Roman" w:cs="Times New Roman"/>
          <w:sz w:val="28"/>
          <w:szCs w:val="28"/>
        </w:rPr>
      </w:pPr>
      <w:r>
        <w:rPr>
          <w:rFonts w:cs="Times New Roman" w:ascii="Times New Roman" w:hAnsi="Times New Roman"/>
          <w:sz w:val="28"/>
          <w:szCs w:val="28"/>
        </w:rPr>
        <w:t>Белгород, 2026</w:t>
      </w:r>
    </w:p>
    <w:p>
      <w:pPr>
        <w:pStyle w:val="Normal"/>
        <w:jc w:val="center"/>
        <w:rPr>
          <w:rFonts w:ascii="Times New Roman" w:hAnsi="Times New Roman" w:cs="Times New Roman"/>
          <w:sz w:val="28"/>
          <w:szCs w:val="28"/>
        </w:rPr>
      </w:pPr>
      <w:r>
        <w:rPr>
          <w:rFonts w:cs="Times New Roman" w:ascii="Times New Roman" w:hAnsi="Times New Roman"/>
          <w:sz w:val="28"/>
          <w:szCs w:val="28"/>
        </w:rPr>
        <w:t>Содержание</w:t>
      </w:r>
      <w:bookmarkStart w:id="0" w:name="_GoBack"/>
      <w:bookmarkEnd w:id="0"/>
    </w:p>
    <w:p>
      <w:pPr>
        <w:pStyle w:val="Normal"/>
        <w:spacing w:lineRule="auto" w:line="240"/>
        <w:rPr>
          <w:rFonts w:ascii="Times New Roman" w:hAnsi="Times New Roman" w:cs="Times New Roman"/>
          <w:sz w:val="28"/>
          <w:szCs w:val="28"/>
        </w:rPr>
      </w:pPr>
      <w:r>
        <w:rPr>
          <w:rFonts w:cs="Times New Roman" w:ascii="Times New Roman" w:hAnsi="Times New Roman"/>
          <w:b/>
          <w:bCs/>
          <w:color w:val="000000"/>
          <w:sz w:val="28"/>
          <w:szCs w:val="28"/>
        </w:rPr>
        <w:t>Введение</w:t>
      </w:r>
      <w:r>
        <w:rPr>
          <w:rFonts w:cs="Times New Roman" w:ascii="Times New Roman" w:hAnsi="Times New Roman"/>
          <w:sz w:val="28"/>
          <w:szCs w:val="28"/>
        </w:rPr>
        <w:t xml:space="preserve"> ….…………………………………………………………….……...…3</w:t>
      </w:r>
    </w:p>
    <w:p>
      <w:pPr>
        <w:pStyle w:val="Normal"/>
        <w:numPr>
          <w:ilvl w:val="0"/>
          <w:numId w:val="4"/>
        </w:numPr>
        <w:suppressAutoHyphens w:val="false"/>
        <w:spacing w:lineRule="auto" w:line="240" w:before="0" w:after="200"/>
        <w:ind w:left="0" w:hanging="0"/>
        <w:rPr>
          <w:rFonts w:ascii="Times New Roman" w:hAnsi="Times New Roman" w:cs="Times New Roman"/>
          <w:b/>
          <w:sz w:val="28"/>
          <w:szCs w:val="28"/>
        </w:rPr>
      </w:pPr>
      <w:r>
        <w:rPr>
          <w:rFonts w:cs="Times New Roman" w:ascii="Times New Roman" w:hAnsi="Times New Roman"/>
          <w:b/>
          <w:sz w:val="28"/>
          <w:szCs w:val="28"/>
        </w:rPr>
        <w:t xml:space="preserve">Стадии и фазы горевания </w:t>
      </w:r>
      <w:r>
        <w:rPr>
          <w:rFonts w:cs="Times New Roman" w:ascii="Times New Roman" w:hAnsi="Times New Roman"/>
          <w:sz w:val="28"/>
          <w:szCs w:val="28"/>
        </w:rPr>
        <w:t>………………..……………………………...4</w:t>
      </w:r>
    </w:p>
    <w:p>
      <w:pPr>
        <w:pStyle w:val="Normal"/>
        <w:numPr>
          <w:ilvl w:val="0"/>
          <w:numId w:val="4"/>
        </w:numPr>
        <w:suppressAutoHyphens w:val="false"/>
        <w:spacing w:lineRule="auto" w:line="240" w:before="0" w:after="200"/>
        <w:ind w:left="0" w:hanging="0"/>
        <w:rPr>
          <w:rFonts w:ascii="Times New Roman" w:hAnsi="Times New Roman" w:cs="Times New Roman"/>
          <w:b/>
          <w:sz w:val="28"/>
          <w:szCs w:val="28"/>
        </w:rPr>
      </w:pPr>
      <w:r>
        <w:rPr>
          <w:rFonts w:cs="Times New Roman" w:ascii="Times New Roman" w:hAnsi="Times New Roman"/>
          <w:b/>
          <w:sz w:val="28"/>
          <w:szCs w:val="28"/>
        </w:rPr>
        <w:t xml:space="preserve">Нормальное и патологическое горевание </w:t>
      </w:r>
      <w:r>
        <w:rPr>
          <w:rFonts w:cs="Times New Roman" w:ascii="Times New Roman" w:hAnsi="Times New Roman"/>
          <w:sz w:val="28"/>
          <w:szCs w:val="28"/>
        </w:rPr>
        <w:t>………………………….…9</w:t>
      </w:r>
    </w:p>
    <w:p>
      <w:pPr>
        <w:pStyle w:val="Normal"/>
        <w:numPr>
          <w:ilvl w:val="0"/>
          <w:numId w:val="4"/>
        </w:numPr>
        <w:suppressAutoHyphens w:val="false"/>
        <w:spacing w:lineRule="auto" w:line="240" w:before="0" w:after="200"/>
        <w:ind w:left="0" w:hanging="0"/>
        <w:rPr>
          <w:rFonts w:ascii="Times New Roman" w:hAnsi="Times New Roman" w:cs="Times New Roman"/>
          <w:b/>
          <w:sz w:val="28"/>
          <w:szCs w:val="28"/>
        </w:rPr>
      </w:pPr>
      <w:r>
        <w:rPr>
          <w:rFonts w:cs="Times New Roman" w:ascii="Times New Roman" w:hAnsi="Times New Roman"/>
          <w:b/>
          <w:sz w:val="28"/>
          <w:szCs w:val="28"/>
        </w:rPr>
        <w:t xml:space="preserve">Особенности детского горя </w:t>
      </w:r>
      <w:r>
        <w:rPr>
          <w:rFonts w:cs="Times New Roman" w:ascii="Times New Roman" w:hAnsi="Times New Roman"/>
          <w:sz w:val="28"/>
          <w:szCs w:val="28"/>
        </w:rPr>
        <w:t>.……………………………………………10</w:t>
      </w:r>
    </w:p>
    <w:p>
      <w:pPr>
        <w:pStyle w:val="Normal"/>
        <w:numPr>
          <w:ilvl w:val="0"/>
          <w:numId w:val="4"/>
        </w:numPr>
        <w:suppressAutoHyphens w:val="false"/>
        <w:spacing w:lineRule="auto" w:line="240" w:before="0" w:after="200"/>
        <w:ind w:left="0" w:hanging="0"/>
        <w:rPr>
          <w:rFonts w:ascii="Times New Roman" w:hAnsi="Times New Roman" w:cs="Times New Roman"/>
          <w:sz w:val="28"/>
          <w:szCs w:val="28"/>
        </w:rPr>
      </w:pPr>
      <w:r>
        <w:rPr>
          <w:rFonts w:cs="Times New Roman" w:ascii="Times New Roman" w:hAnsi="Times New Roman"/>
          <w:b/>
          <w:sz w:val="28"/>
          <w:szCs w:val="28"/>
        </w:rPr>
        <w:t>Особенности проживания горя после потери ребенка</w:t>
      </w:r>
      <w:r>
        <w:rPr>
          <w:rFonts w:cs="Times New Roman" w:ascii="Times New Roman" w:hAnsi="Times New Roman"/>
          <w:sz w:val="28"/>
          <w:szCs w:val="28"/>
        </w:rPr>
        <w:t>……………...12</w:t>
      </w:r>
    </w:p>
    <w:p>
      <w:pPr>
        <w:pStyle w:val="Normal"/>
        <w:numPr>
          <w:ilvl w:val="0"/>
          <w:numId w:val="4"/>
        </w:numPr>
        <w:suppressAutoHyphens w:val="false"/>
        <w:spacing w:lineRule="auto" w:line="240" w:before="0" w:after="200"/>
        <w:ind w:left="0" w:hanging="0"/>
        <w:rPr>
          <w:rFonts w:ascii="Times New Roman" w:hAnsi="Times New Roman" w:cs="Times New Roman"/>
          <w:b/>
          <w:sz w:val="28"/>
          <w:szCs w:val="28"/>
        </w:rPr>
      </w:pPr>
      <w:r>
        <w:rPr>
          <w:rFonts w:cs="Times New Roman" w:ascii="Times New Roman" w:hAnsi="Times New Roman"/>
          <w:b/>
          <w:sz w:val="28"/>
          <w:szCs w:val="28"/>
        </w:rPr>
        <w:t>Особенности проживания горя в условиях чрезвычайных ситуаций: боевых действий, конфликтов, терактов и т.п.</w:t>
      </w:r>
      <w:r>
        <w:rPr>
          <w:rFonts w:cs="Times New Roman" w:ascii="Times New Roman" w:hAnsi="Times New Roman"/>
          <w:sz w:val="28"/>
          <w:szCs w:val="28"/>
        </w:rPr>
        <w:t>………………………16</w:t>
      </w:r>
    </w:p>
    <w:p>
      <w:pPr>
        <w:pStyle w:val="Normal"/>
        <w:numPr>
          <w:ilvl w:val="0"/>
          <w:numId w:val="4"/>
        </w:numPr>
        <w:suppressAutoHyphens w:val="false"/>
        <w:spacing w:lineRule="auto" w:line="240" w:before="0" w:after="200"/>
        <w:ind w:left="0" w:hanging="0"/>
        <w:rPr>
          <w:rFonts w:ascii="Times New Roman" w:hAnsi="Times New Roman" w:cs="Times New Roman"/>
          <w:b/>
          <w:sz w:val="28"/>
          <w:szCs w:val="28"/>
        </w:rPr>
      </w:pPr>
      <w:r>
        <w:rPr>
          <w:rFonts w:cs="Times New Roman" w:ascii="Times New Roman" w:hAnsi="Times New Roman"/>
          <w:b/>
          <w:sz w:val="28"/>
          <w:szCs w:val="28"/>
        </w:rPr>
        <w:t xml:space="preserve">Помощь людям, переживающим утрату </w:t>
      </w:r>
      <w:r>
        <w:rPr>
          <w:rFonts w:cs="Times New Roman" w:ascii="Times New Roman" w:hAnsi="Times New Roman"/>
          <w:sz w:val="28"/>
          <w:szCs w:val="28"/>
        </w:rPr>
        <w:t>…………………………….18</w:t>
      </w:r>
    </w:p>
    <w:p>
      <w:pPr>
        <w:pStyle w:val="Normal"/>
        <w:numPr>
          <w:ilvl w:val="0"/>
          <w:numId w:val="4"/>
        </w:numPr>
        <w:suppressAutoHyphens w:val="false"/>
        <w:spacing w:lineRule="auto" w:line="240" w:before="0" w:after="200"/>
        <w:ind w:left="0" w:hanging="0"/>
        <w:rPr>
          <w:rFonts w:ascii="Times New Roman" w:hAnsi="Times New Roman" w:cs="Times New Roman"/>
          <w:b/>
          <w:sz w:val="28"/>
          <w:szCs w:val="28"/>
        </w:rPr>
      </w:pPr>
      <w:r>
        <w:rPr>
          <w:rFonts w:cs="Times New Roman" w:ascii="Times New Roman" w:hAnsi="Times New Roman"/>
          <w:b/>
          <w:sz w:val="28"/>
          <w:szCs w:val="28"/>
        </w:rPr>
        <w:t xml:space="preserve">Подходы и техники работы с гореванием и утратой </w:t>
      </w:r>
      <w:r>
        <w:rPr>
          <w:rFonts w:cs="Times New Roman" w:ascii="Times New Roman" w:hAnsi="Times New Roman"/>
          <w:sz w:val="28"/>
          <w:szCs w:val="28"/>
        </w:rPr>
        <w:t>……………....20</w:t>
      </w:r>
    </w:p>
    <w:p>
      <w:pPr>
        <w:pStyle w:val="Normal"/>
        <w:spacing w:lineRule="auto" w:line="240"/>
        <w:rPr>
          <w:rFonts w:ascii="Times New Roman" w:hAnsi="Times New Roman" w:cs="Times New Roman"/>
          <w:sz w:val="28"/>
          <w:szCs w:val="28"/>
        </w:rPr>
      </w:pPr>
      <w:r>
        <w:rPr>
          <w:rFonts w:cs="Times New Roman" w:ascii="Times New Roman" w:hAnsi="Times New Roman"/>
          <w:sz w:val="28"/>
          <w:szCs w:val="28"/>
        </w:rPr>
        <w:t>Приложения</w:t>
      </w:r>
    </w:p>
    <w:p>
      <w:pPr>
        <w:pStyle w:val="ListParagraph"/>
        <w:spacing w:lineRule="auto" w:line="24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ab/>
        <w:t>Ресурсы для обращения за психологической помощью…............26</w:t>
      </w:r>
    </w:p>
    <w:p>
      <w:pPr>
        <w:pStyle w:val="ListParagraph"/>
        <w:spacing w:lineRule="auto" w:line="24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ab/>
        <w:t>Книги и статьи о проживании горя и утраты для специалистов и горюющих……………………………………………………….….……..27</w:t>
      </w:r>
    </w:p>
    <w:p>
      <w:pPr>
        <w:pStyle w:val="ListParagraph"/>
        <w:spacing w:lineRule="auto" w:line="24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ab/>
        <w:t>Фильмы о проживании потери ……………………………………29</w:t>
      </w:r>
    </w:p>
    <w:p>
      <w:pPr>
        <w:sectPr>
          <w:type w:val="nextPage"/>
          <w:pgSz w:w="11906" w:h="16838"/>
          <w:pgMar w:left="1134" w:right="1134" w:gutter="0" w:header="0" w:top="1134" w:footer="0" w:bottom="1134"/>
          <w:pgNumType w:fmt="decimal"/>
          <w:formProt w:val="false"/>
          <w:textDirection w:val="lrTb"/>
          <w:docGrid w:type="default" w:linePitch="100" w:charSpace="0"/>
        </w:sectPr>
        <w:pStyle w:val="ListParagraph"/>
        <w:spacing w:lineRule="auto" w:line="24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Психодиагностические методики……...………………………….30</w:t>
      </w:r>
      <w:r>
        <w:br w:type="page"/>
      </w:r>
    </w:p>
    <w:p>
      <w:pPr>
        <w:pStyle w:val="Normal"/>
        <w:spacing w:lineRule="auto" w:line="276" w:before="0" w:after="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Введение</w:t>
      </w:r>
    </w:p>
    <w:p>
      <w:pPr>
        <w:pStyle w:val="Normal"/>
        <w:spacing w:lineRule="auto" w:line="276"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Горе — это сложное и многогранное переживание, которое возникает у человека в ответ на потерю чего-то важного и ценного. Это может быть смерть близкого человека, особенно внезапная, насильственная смерть или самоубийство; утрата отношений с партнером, потеря любимого человека в результате разлуки, развода или заключения под стражу; утрата предполагаемого объекта любви, например, рождение мертвого или неполноценного ребенка; потеря, связанная с заболеванием, травмой или ранением, например, ампутация, мастэктомия; утрата объекта или лишение положения, которые имели эмоциональную значимость (потеря ценной собственности, лишение выгодной работы или положения в обществе); утрата привычной среды обитания, привычного образа жизни.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Горе затрагивает все сферы жизни человека: эмоциональную, физическую, когнитивную и поведенческую. С психологической точки зрения горе — это синдром, который характеризуется рядом симптомов: физическим страданием; поглощённостью мыслями об утрате; чувством вины; враждебными реакциями; разрушением привычных паттернов поведения.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Существуют различные классификации горя, однако главным при оценке состояния является не столько то, чем вызвана реакция горя, сколько степень значимости этой утраты для данного субъекта (для одного гибель собаки трагедия, которая может даже стать причиной суицидальной попытки, а для другого горе, но поправимое: можно завести другую).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Главной целью переживания реакции горя выступает освобождение от боли, чувства вины, гнева и других тяжелых переживаний, их преодоление. Главная задача горя – терапевтическая, поскольку оно излечивает человека от его страданий. Эти реакции естественны и необходимы для человека, переживающего утрату. Отсутствие реакции — это один из признаков, который может указывать на неправильное и незавершённое переживание утраты.</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 большинстве случаев люди самостоятельно справляются с переживанием горя, раньше или позже возвращаясь к привычному ритму и качеству жизни. Для многих людей это естественный процесс, который длится от 3 до 18 месяцев. Однако около 10-15% людей сталкиваются с хроническим, острым горем, которое может принимать патологические формы и требовать профессиональной помощи. </w:t>
      </w:r>
    </w:p>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ListParagraph"/>
        <w:spacing w:lineRule="auto" w:line="276" w:before="0" w:after="0"/>
        <w:ind w:left="0" w:hanging="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1. Стадии и фазы горевания</w:t>
      </w:r>
    </w:p>
    <w:p>
      <w:pPr>
        <w:pStyle w:val="Normal"/>
        <w:spacing w:lineRule="auto" w:line="276" w:before="0" w:after="0"/>
        <w:contextualSpacing/>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 xml:space="preserve">Стадии горевания </w:t>
      </w:r>
      <w:r>
        <w:rPr>
          <w:rFonts w:cs="Times New Roman" w:ascii="Times New Roman" w:hAnsi="Times New Roman"/>
          <w:color w:val="000000"/>
          <w:sz w:val="28"/>
          <w:szCs w:val="28"/>
        </w:rPr>
        <w:t>— это теоретическая модель, которая описывает типичные реакции человека на потерю. Самая известная модель была предложена швейцарским психиатром Элизабет Кюблер-Росс, она выделила 5 стадий проживания утраты: отрицание, гнев, торг, депрессия и принятие. Она основывала свою модель на наблюдениях за пациентами, страдающими от неизлечимых болезней, но затем распространила ее на любые виды потерь.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Однако нужно помнить, что стадии горевания не являются строгими и жесткими правилами. Они не обязательно проходят последовательно и одинаково у всех людей. Каждый человек переживает утрату по-своему, в зависимости от своей личности, обстоятельств, культуры, религии, наличия или отсутствия поддержки. Некоторые могут пропускать этапы или возвращаться к ним несколько раз. Иные могут испытывать другие эмоции помимо описанных, например, вину, страх, облегчение, ностальгию или благодарность.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Отрицание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Отрицание — это первая реакция на шокирующую новость о потере. Человек не может поверить в то, что произошло, отказывается принимать реальность. Он может думать: «Это не может быть правдой», «Это ошибка», «Это кошмар, от которого я скоро проснусь».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Отрицание — это защитный механизм, который помогает смягчить удар и избежать слишком сильной боли. Однако, если отрицание длится слишком долго, оно может помешать перейти к следующим стадиям горя и адаптироваться к новой ситуации. Это может привести к провалам в памяти, изменению манеры поведения и даже потере вещей. Горевание может быть настолько подавляющим, что человек не может полностью воспринимать реальность и отрицает происходящее.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Гнев</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Гнев — это вторая стадия проживания утраты, которая наступает после того, как человек начинает осознавать свою потерю. Это выражение боли, обиды и бессилия. Человек может злиться на себя, на умершего или ушедшего человека, на других людей, на Бога или на весь мир.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Гнев — это естественная эмоция, которая помогает выразить свою боль и не подавлять ее. Однако, если гнев становится слишком интенсивным или деструктивным, он может нанести вред.</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Особенностью этого этапа является то, что он может длиться на протяжении долгого периода времени. Горюющий человек может погрузиться в эти эмоции и находиться в состоянии постоянного гнева и самообвинений. Это может стать опасным для его психического здоровья и отношений с окружающими.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Торг</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Торг — это третья стадия, которая может наступить после того, как человек осознает необратимость своей потери (расставания, утраты). Это попытка вернуть то, что было утрачено, или изменить ситуацию в свою пользу. Человека могут посещать следующие мысли: «Если бы я сделал то-то и то-то, то он бы не умер», «Если бы я был лучше, то он бы не ушел», «Если бы я мог вернуть время назад, то я бы все исправил».</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Депрессия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Депрессия — это четвертая стадия проживания утраты, наступающая после того, как осознается подлинная глубина утраты. Это состояние глубокой печали, отчаяния и безнадежности.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Депрессия — это признак того, что начинается осознание реальности потери или расставания. Однако, если депрессия становится слишком длительной или тяжелой, она может привести к серьезным последствиям для физического и психического здоровья.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Депрессия является одной из наиболее сложных и тяжелых стадий. На этом этапе может ощущаться потеря смысла жизни, отчаяние. Депрессия может быть очень интенсивной и продолжаться в течение длительного времени. Однако важно помнить, что этот этап является нормальной реакцией на потерю и проникнуться им необходимо для процесса исцеления. В этот период особенно важны поддержка и понимание близких людей и профессионалов, чтобы помочь горюющему справиться с эмоциональной болью и найти путь к здоровому восстановлению.</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Принятие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Принятие — это пятая и последняя стадия, наступающая после того, как человек пройдет через все предыдущие стадии. Это не радость или счастье, а спокойствие и мир. На этом этапе становится ясно, что изменить прошлое невозможно и единственное, что остается, — это принять ситуацию и начать двигаться вперед. Человек адаптируется к новой ситуации и нашел новые смыслы и цель в жизни.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Альтернативный подход к стадиям — это </w:t>
      </w:r>
      <w:r>
        <w:rPr>
          <w:rFonts w:cs="Times New Roman" w:ascii="Times New Roman" w:hAnsi="Times New Roman"/>
          <w:b/>
          <w:bCs/>
          <w:color w:val="000000"/>
          <w:sz w:val="28"/>
          <w:szCs w:val="28"/>
        </w:rPr>
        <w:t>концепция фаз</w:t>
      </w:r>
      <w:r>
        <w:rPr>
          <w:rFonts w:cs="Times New Roman" w:ascii="Times New Roman" w:hAnsi="Times New Roman"/>
          <w:color w:val="000000"/>
          <w:sz w:val="28"/>
          <w:szCs w:val="28"/>
        </w:rPr>
        <w:t>, используемая Парксом, Боулби и Сандерсом. Стадии же частично охватывают содержание различных фаз.</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 xml:space="preserve">Фазы горевания </w:t>
      </w:r>
      <w:r>
        <w:rPr>
          <w:rFonts w:cs="Times New Roman" w:ascii="Times New Roman" w:hAnsi="Times New Roman"/>
          <w:color w:val="000000"/>
          <w:sz w:val="28"/>
          <w:szCs w:val="28"/>
        </w:rPr>
        <w:t>по Парксу:</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Фаза 1 — период оцепенения, который возникает непосредственно после утраты. Это оцепенение, переживаемое большинством оставшихся в живых, помогает им не сталкиваться с фактом потери хотя бы в течение короткого промежутка времени.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Фаза 2 — фаза тоски. В этот период горюющий хочет, чтобы ушедший вернулся и для него характерно отрицать, что утрата — это навсегда. В течение этой фазы важную роль играет гнев.</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Фаза 3 — фаза дезорганизации и отчаяния. Человеку, переживающему утрату, трудно функционировать в своем окружении.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Фаза 4 — фаза реорганизации поведения, в которой человек начинает снова строить свою жизнь.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Сандерс описывает 5 фаз процесса горевания: шок, осознание утраты, уход в себя, выздоровление и обновление.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отечественных источниках (Травматерапия. Преодоление последствий психотравмирующих событий: монография / под общ. ред.    Е.Г. Максименко, В.В. Седнева, А.В. Гордеевой, Е.В. Новиковой) мы можем увидеть следующее описание фаз:</w:t>
      </w:r>
    </w:p>
    <w:p>
      <w:pPr>
        <w:pStyle w:val="Style19"/>
        <w:spacing w:before="0" w:after="0"/>
        <w:ind w:firstLine="709"/>
        <w:contextualSpacing/>
        <w:jc w:val="both"/>
        <w:rPr>
          <w:rFonts w:ascii="Times New Roman" w:hAnsi="Times New Roman" w:cs="Times New Roman"/>
          <w:sz w:val="28"/>
          <w:szCs w:val="28"/>
        </w:rPr>
      </w:pPr>
      <w:r>
        <w:rPr>
          <w:rStyle w:val="Strong"/>
          <w:rFonts w:cs="Times New Roman" w:ascii="Times New Roman" w:hAnsi="Times New Roman"/>
          <w:color w:val="000000"/>
          <w:sz w:val="28"/>
          <w:szCs w:val="28"/>
        </w:rPr>
        <w:t xml:space="preserve">1. Шок или оцепенение. </w:t>
      </w:r>
      <w:r>
        <w:rPr>
          <w:rFonts w:cs="Times New Roman" w:ascii="Times New Roman" w:hAnsi="Times New Roman"/>
          <w:color w:val="000000"/>
          <w:sz w:val="28"/>
          <w:szCs w:val="28"/>
        </w:rPr>
        <w:t>От нескольких секунд до нескольких недель, в среднем к 7-9-му дню постепенно сменяется другой картиной. Оцепенение — наиболее заметная особенность этого состояния. Скорбящий скован, напряжен. Его дыхание затруднено, неритмично, частое желание глубоко вдохнуть приводит к прерывистому, судорожному (как по ступенькам) неполному вдоху. Обычно утрачивается аппетит, нередко возникает мышечная слабость, малоподвижность иногда сменяется минутами суетливой активности.</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сознании человека появляется ощущение нереальности происходящего, душевное онемение, бесчувственность, оглушенность. Притупляется восприятие внешней реальности, и тогда в последующем нередко возникают пробелы в воспоминаниях об этом периоде. Движения несколько механические (как у робота), лицо амимично, неподвижно. Речь невыразительная, малоинтонированная. Немножко запаздывает реакция: отвечает не сразу, а чуть-чуть помедлив. Движение и разговор немного замедленны. Сильных чувств не проявляет вовсе, временами может даже улыбаться.</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Необходимость проведения похорон и другие хлопоты занимают все мысли, чувство утраты переживается автоматически. Постепенно к предыдущим симптомам добавляется ощущение «двойной жизни», «жизни в двух плоскостях». В этот период человеку бывает трудно удержать свое внимание во внешнем мире, реальность как бы покрыта прозрачной вуалью, сквозь которую сплошь и рядом пробиваются ощущения присутствия умершего. Например, при звонке в дверь мелькает мысль, что это «он», либо мерещится его голос, его походка у прохожих и т.д. Такие видения, вплетающиеся в контекст внешних впечатлений, вполне обычны и естественны, но пугают, принимаясь за признаки надвигающегося безумия.</w:t>
      </w:r>
    </w:p>
    <w:p>
      <w:pPr>
        <w:pStyle w:val="Style19"/>
        <w:spacing w:before="0" w:after="0"/>
        <w:ind w:firstLine="709"/>
        <w:contextualSpacing/>
        <w:jc w:val="both"/>
        <w:rPr>
          <w:rFonts w:ascii="Times New Roman" w:hAnsi="Times New Roman" w:cs="Times New Roman"/>
          <w:sz w:val="28"/>
          <w:szCs w:val="28"/>
        </w:rPr>
      </w:pPr>
      <w:r>
        <w:rPr>
          <w:rStyle w:val="Strong"/>
          <w:rFonts w:cs="Times New Roman" w:ascii="Times New Roman" w:hAnsi="Times New Roman"/>
          <w:color w:val="000000"/>
          <w:sz w:val="28"/>
          <w:szCs w:val="28"/>
        </w:rPr>
        <w:t>2. Фаза отрицания.</w:t>
      </w:r>
      <w:r>
        <w:rPr>
          <w:rFonts w:cs="Times New Roman" w:ascii="Times New Roman" w:hAnsi="Times New Roman"/>
          <w:color w:val="000000"/>
          <w:sz w:val="28"/>
          <w:szCs w:val="28"/>
        </w:rPr>
        <w:t> До 6–7 недель с момента трагического события. В среднем 40 дней. Это период наибольших страданий, острой душевной боли. Это самый тяжелый период. Преобладают чувства покинутости как семьей, так и друзьями, которые вернулись к своим обычным делам после похорон. Последствия шока еще присутствуют, но восприятие жизни начинает возвращаться, хотя это вызывает порой еще больший страх и отрицание. Появляется множество тяжелых, иногда странных и пугающих чувств и мыслей: ощущения пустоты и бессмысленности, отчаяние, чувство брошенности, одиночества, злость, вина, страх и тревога, беспомощность. Желание разделить участь с умершим, идентифицироваться с ним.</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Амимичность сменяется застывшей «маской» характерных для переживания чувств, чаще всего страдания. Походка становится сутулой, сгорбленной; волосы, глаза тускнеют. Появляются проблемы со здоровьем. Становится характерной эмоциональная лабильность.</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К шестой — двенадцатой неделе последствия шока снимаются, четко осознается реальность потери. Отмечается широкий спектр эмоций и физических ощущений: затрудненное укороченное дыхание, астения, мышечная слабость; утрата энергии, ощущение тяжести любого действия; чувство пустоты в желудке, стеснение в груди, ком в горле, повышенная чувствительность к запахам; снижение или необычное усиление аппетита, сексуальные дисфункции, нарушения сна, сниженный самоконтроль.</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Основным переживанием выступает чувство вины. Возникают так называемые патогенные цепочки, когда человек, вспоминая событие, усматривает разнообразные намеки, которые были ему даны (по типу «раз я знал, я мог предотвратить событие»).</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Типичны необыкновенная поглощенность образом умершего и его идеализация — подчеркивание необычайных достоинств, избегание воспоминаний о плохих чертах и поступках. В отношениях с окружающими может наблюдаться утрата теплоты, раздражительность, желание уединиться. Изменяется повседневная деятельность. Порой возникает бессознательное отождествление с умершим, проявляющееся в невольном подражании его походке, жестам, мимике.</w:t>
      </w:r>
    </w:p>
    <w:p>
      <w:pPr>
        <w:pStyle w:val="Style19"/>
        <w:spacing w:before="0" w:after="0"/>
        <w:ind w:firstLine="709"/>
        <w:contextualSpacing/>
        <w:jc w:val="both"/>
        <w:rPr>
          <w:rFonts w:ascii="Times New Roman" w:hAnsi="Times New Roman" w:cs="Times New Roman"/>
          <w:sz w:val="28"/>
          <w:szCs w:val="28"/>
        </w:rPr>
      </w:pPr>
      <w:r>
        <w:rPr>
          <w:rStyle w:val="Strong"/>
          <w:rFonts w:cs="Times New Roman" w:ascii="Times New Roman" w:hAnsi="Times New Roman"/>
          <w:color w:val="000000"/>
          <w:sz w:val="28"/>
          <w:szCs w:val="28"/>
        </w:rPr>
        <w:t xml:space="preserve">3. Фаза принятия горя, собственно острое горе. </w:t>
      </w:r>
      <w:r>
        <w:rPr>
          <w:rFonts w:cs="Times New Roman" w:ascii="Times New Roman" w:hAnsi="Times New Roman"/>
          <w:color w:val="000000"/>
          <w:sz w:val="28"/>
          <w:szCs w:val="28"/>
        </w:rPr>
        <w:t>Иначе называют периодом отчаяния, страдания и дезорганизации, который длится до шести месяцев.</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Начинается цикличность эмоционального состояния. «Плохие» дни чередуются с относительно «хорошими». Возможны проявления вербальной и физической агрессии в отношении окружающих, несдержанность, раздражительность, наблюдается рост соматических проблем, особенно простудного и инфекционного характера из-за подавленности иммунной системы. Снижается фрустрационная толерантность. Усиливаются физиологические реакции: затрудненное дыхание, ком в горле, мышечная слабость, изменение аппетита, нарушение сна.</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Страдание становится отчетливым, так как горюющий к этому времени осознает силу утраты. Период подготавливает психику к принятию утраты. Однако сам факт принятия может быть воспринят негативно, с чувством вины: «Он мертв, а я жива. Как это можно принять». Вопрос «Что делать?» становится ключевым. </w:t>
      </w:r>
    </w:p>
    <w:p>
      <w:pPr>
        <w:pStyle w:val="Style19"/>
        <w:spacing w:before="0" w:after="0"/>
        <w:ind w:firstLine="709"/>
        <w:contextualSpacing/>
        <w:jc w:val="both"/>
        <w:rPr>
          <w:rFonts w:ascii="Times New Roman" w:hAnsi="Times New Roman" w:cs="Times New Roman"/>
          <w:sz w:val="28"/>
          <w:szCs w:val="28"/>
        </w:rPr>
      </w:pPr>
      <w:r>
        <w:rPr>
          <w:rStyle w:val="Strong"/>
          <w:rFonts w:cs="Times New Roman" w:ascii="Times New Roman" w:hAnsi="Times New Roman"/>
          <w:color w:val="000000"/>
          <w:sz w:val="28"/>
          <w:szCs w:val="28"/>
        </w:rPr>
        <w:t>4. Фаза остаточных толчков и реорганизации.</w:t>
      </w:r>
      <w:r>
        <w:rPr>
          <w:rFonts w:cs="Times New Roman" w:ascii="Times New Roman" w:hAnsi="Times New Roman"/>
          <w:color w:val="000000"/>
          <w:sz w:val="28"/>
          <w:szCs w:val="28"/>
        </w:rPr>
        <w:t> От шести месяцев и до года.</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Жизнь горюющего человека в основном входит в привычный ритм. Восстанавливается работоспособность, аппетит, сон, характер общения. Переживание горя перестает быть ведущим в эмоциональной сфере человека. В отдельных случаях горевание продолжается, с периодическими приступами панических атак, психосоматическими расстройствами, которые, однако, случаются все реже. Поводом для них служат случайные встречи с общими знакомыми, не знавшими об утрате, какие-либо проблемы, которые легко решались умершим, а теперь никто с ними не справится, новые проблемы, связанные с наследством, например, с переживанием бездушности и корыстности окружающих. Первая годовщина смерти может быть либо травмирующей, либо переломной, в зависимости от последствий пережитых страданий в течение года.</w:t>
      </w:r>
    </w:p>
    <w:p>
      <w:pPr>
        <w:pStyle w:val="Style19"/>
        <w:spacing w:before="0" w:after="0"/>
        <w:ind w:firstLine="709"/>
        <w:contextualSpacing/>
        <w:jc w:val="both"/>
        <w:rPr>
          <w:rFonts w:ascii="Times New Roman" w:hAnsi="Times New Roman" w:cs="Times New Roman"/>
          <w:sz w:val="28"/>
          <w:szCs w:val="28"/>
        </w:rPr>
      </w:pPr>
      <w:r>
        <w:rPr>
          <w:rStyle w:val="Strong"/>
          <w:rFonts w:cs="Times New Roman" w:ascii="Times New Roman" w:hAnsi="Times New Roman"/>
          <w:color w:val="000000"/>
          <w:sz w:val="28"/>
          <w:szCs w:val="28"/>
        </w:rPr>
        <w:t xml:space="preserve">5. Фаза завершения. </w:t>
      </w:r>
      <w:r>
        <w:rPr>
          <w:rFonts w:cs="Times New Roman" w:ascii="Times New Roman" w:hAnsi="Times New Roman"/>
          <w:color w:val="000000"/>
          <w:sz w:val="28"/>
          <w:szCs w:val="28"/>
        </w:rPr>
        <w:t>Длится от года до двух лет. Это период «рассасывания» травмы. Постепенно появляется все больше воспоминаний, освобожденных от боли, чувства вины, обиды. Некоторые из этих воспоминаний становятся особенно ценными, дорогими, они сплетаются порой в целые рассказы, которыми делятся с близкими, друзьями. На этой фазе человек как бы получает возможность отвлечься от прошлого и обращается к будущему — начинает планировать свою жизнь без умершего.</w:t>
      </w:r>
    </w:p>
    <w:p>
      <w:pPr>
        <w:pStyle w:val="Style19"/>
        <w:spacing w:before="0" w:after="0"/>
        <w:ind w:firstLine="709"/>
        <w:contextualSpacing/>
        <w:jc w:val="both"/>
        <w:rPr>
          <w:rFonts w:ascii="Times New Roman" w:hAnsi="Times New Roman" w:cs="Times New Roman"/>
          <w:sz w:val="28"/>
          <w:szCs w:val="28"/>
        </w:rPr>
      </w:pPr>
      <w:r>
        <w:rPr>
          <w:rStyle w:val="Style13"/>
          <w:rFonts w:cs="Times New Roman" w:ascii="Times New Roman" w:hAnsi="Times New Roman"/>
          <w:i w:val="false"/>
          <w:color w:val="000000"/>
          <w:sz w:val="28"/>
          <w:szCs w:val="28"/>
        </w:rPr>
        <w:t>В этот период происходит «эмоциональное прощание» с умершим, осознание того, что нет необходимости наполнять болью утраты всю жизнь. Из словарного запаса исчезают слова «тяжелая утрата» и «горе». Жизнь берет свое.</w:t>
      </w:r>
    </w:p>
    <w:p>
      <w:pPr>
        <w:pStyle w:val="Style19"/>
        <w:spacing w:before="0" w:after="0"/>
        <w:contextualSpacing/>
        <w:jc w:val="both"/>
        <w:rPr>
          <w:rStyle w:val="Style13"/>
          <w:rFonts w:ascii="Times New Roman" w:hAnsi="Times New Roman" w:cs="Times New Roman"/>
          <w:i w:val="false"/>
          <w:i w:val="false"/>
          <w:color w:val="000000"/>
          <w:sz w:val="28"/>
          <w:szCs w:val="28"/>
        </w:rPr>
      </w:pPr>
      <w:r>
        <w:rPr>
          <w:rFonts w:cs="Times New Roman" w:ascii="Times New Roman" w:hAnsi="Times New Roman"/>
          <w:i w:val="false"/>
          <w:color w:val="000000"/>
          <w:sz w:val="28"/>
          <w:szCs w:val="28"/>
        </w:rPr>
      </w:r>
    </w:p>
    <w:p>
      <w:pPr>
        <w:pStyle w:val="ListParagraph"/>
        <w:spacing w:lineRule="auto" w:line="276" w:before="0" w:after="0"/>
        <w:ind w:left="0" w:hanging="0"/>
        <w:contextualSpacing/>
        <w:jc w:val="center"/>
        <w:rPr>
          <w:rFonts w:ascii="Times New Roman" w:hAnsi="Times New Roman" w:cs="Times New Roman"/>
          <w:color w:val="000000"/>
          <w:sz w:val="28"/>
          <w:szCs w:val="28"/>
        </w:rPr>
      </w:pPr>
      <w:r>
        <w:rPr>
          <w:rFonts w:cs="Times New Roman" w:ascii="Times New Roman" w:hAnsi="Times New Roman"/>
          <w:b/>
          <w:bCs/>
          <w:color w:val="000000"/>
          <w:sz w:val="28"/>
          <w:szCs w:val="28"/>
        </w:rPr>
        <w:t>2. Нормальное и патологическое горевание</w:t>
      </w:r>
    </w:p>
    <w:p>
      <w:pPr>
        <w:pStyle w:val="Normal"/>
        <w:spacing w:lineRule="auto" w:line="276" w:before="0" w:after="0"/>
        <w:ind w:left="360"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Горевание — это переживаемый индивидуальный и уникальный опыт для каждого человека.</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Нормальное или неосложненное горе</w:t>
      </w:r>
      <w:r>
        <w:rPr>
          <w:rFonts w:cs="Times New Roman" w:ascii="Times New Roman" w:hAnsi="Times New Roman"/>
          <w:color w:val="000000"/>
          <w:sz w:val="28"/>
          <w:szCs w:val="28"/>
        </w:rPr>
        <w:t xml:space="preserve"> включает в себя широкий спектр поведенческих, эмоциональных, соматических реакций, которые может проявлять человек, понесший утрату. В. Ворден группирует их по четырем категориям: чувства, физические ощущения, когниции и поведение.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Чувства</w:t>
      </w:r>
      <w:r>
        <w:rPr>
          <w:rFonts w:cs="Times New Roman" w:ascii="Times New Roman" w:hAnsi="Times New Roman"/>
          <w:color w:val="000000"/>
          <w:sz w:val="28"/>
          <w:szCs w:val="28"/>
        </w:rPr>
        <w:t>. Характерными для людей, переживающих утрату на разных ее стадиях, будут чувства печали, гнева, обвинения (себя или других, включая объект утраты), вины и самобичивания, тревоги, одиночества, усталости, беспомощности, шока, тоски, оцепенения, а также облегчения и освобождения (например, когда близкий страдал от продолжительной болезни).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Физические ощущения</w:t>
      </w:r>
      <w:r>
        <w:rPr>
          <w:rFonts w:cs="Times New Roman" w:ascii="Times New Roman" w:hAnsi="Times New Roman"/>
          <w:color w:val="000000"/>
          <w:sz w:val="28"/>
          <w:szCs w:val="28"/>
        </w:rPr>
        <w:t xml:space="preserve"> могут описываться горюющим как нехватка воздуха, одышка, повышенная чувствительность к шуму, сжатие в груди или в горле, слабость, сухость во рту, ощущение нереальности окружающего, включая самого человека.</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Когнитивные паттерны</w:t>
      </w:r>
      <w:r>
        <w:rPr>
          <w:rFonts w:cs="Times New Roman" w:ascii="Times New Roman" w:hAnsi="Times New Roman"/>
          <w:color w:val="000000"/>
          <w:sz w:val="28"/>
          <w:szCs w:val="28"/>
        </w:rPr>
        <w:t>, являющиеся обычными на ранних стадиях горевания: неверие («Не может быть», «Возможно, мне это снится»), спутанность мыслей, рассеянность внимания, забывчивость, навязчивые мысли, переживание присутствия и иллюзии, связанные с близким.</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Поведенческие реакции</w:t>
      </w:r>
      <w:r>
        <w:rPr>
          <w:rFonts w:cs="Times New Roman" w:ascii="Times New Roman" w:hAnsi="Times New Roman"/>
          <w:color w:val="000000"/>
          <w:sz w:val="28"/>
          <w:szCs w:val="28"/>
        </w:rPr>
        <w:t xml:space="preserve">. Нарушения сна и аппетита, рассеянность, социальное дистанцирование и изоляция, сновидения, связанные с утратой, избегание напоминаний об утрате или, напротив, постоянный поиск, связанный с объектом утраты, хранение его вещей, их высокая ценность, вздохи, плач, беспокойство и гиперактивность или апатия.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Однако иногда горевание может стать </w:t>
      </w:r>
      <w:r>
        <w:rPr>
          <w:rFonts w:cs="Times New Roman" w:ascii="Times New Roman" w:hAnsi="Times New Roman"/>
          <w:b/>
          <w:bCs/>
          <w:color w:val="000000"/>
          <w:sz w:val="28"/>
          <w:szCs w:val="28"/>
        </w:rPr>
        <w:t>патологическим или осложненным</w:t>
      </w:r>
      <w:r>
        <w:rPr>
          <w:rFonts w:cs="Times New Roman" w:ascii="Times New Roman" w:hAnsi="Times New Roman"/>
          <w:color w:val="000000"/>
          <w:sz w:val="28"/>
          <w:szCs w:val="28"/>
        </w:rPr>
        <w:t xml:space="preserve">, то есть нарушающим нормальную динамику и функцию горевания.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Горе либо интенсивно до такой степени, что человек им перегружен и становится неспособен к адаптивным стратегиям поведения, либо застревает на одной стадии горя без прогресса в сторону завершения горевания.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Т. Рандо описывает </w:t>
      </w:r>
      <w:r>
        <w:rPr>
          <w:rFonts w:cs="Times New Roman" w:ascii="Times New Roman" w:hAnsi="Times New Roman"/>
          <w:b/>
          <w:bCs/>
          <w:color w:val="000000"/>
          <w:sz w:val="28"/>
          <w:szCs w:val="28"/>
        </w:rPr>
        <w:t>семь факторов, влекущих за собой риск осложненной скорби</w:t>
      </w:r>
      <w:r>
        <w:rPr>
          <w:rFonts w:cs="Times New Roman" w:ascii="Times New Roman" w:hAnsi="Times New Roman"/>
          <w:color w:val="000000"/>
          <w:sz w:val="28"/>
          <w:szCs w:val="28"/>
        </w:rPr>
        <w:t xml:space="preserve">. Четыре из них непосредственно связаны со смертью или потерей: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1) внезапная, неожиданная смерть, возможно, произошедшая насильственно или при особо травматичных обстоятельствах;</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2) смерть вследствие тяжелой продолжительной болезни;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3) смерть ребенка;</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4) предположение скорбящего, что смерть можно было предотвратить.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Три следующих фактора относятся к самому скорбящему и к его отношениям с умершим:</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5) сложные отношения с покойным;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6) наличие у скорбящего прежних травматических переживаний с потерями;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7) отсутствие у скорбящего человека или скорбящей семьи необходимой социальной поддержки.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Патологическое горевание может сопровождаться следующими </w:t>
      </w:r>
      <w:r>
        <w:rPr>
          <w:rFonts w:cs="Times New Roman" w:ascii="Times New Roman" w:hAnsi="Times New Roman"/>
          <w:b/>
          <w:bCs/>
          <w:color w:val="000000"/>
          <w:sz w:val="28"/>
          <w:szCs w:val="28"/>
        </w:rPr>
        <w:t>симптомами</w:t>
      </w:r>
      <w:r>
        <w:rPr>
          <w:rFonts w:cs="Times New Roman" w:ascii="Times New Roman" w:hAnsi="Times New Roman"/>
          <w:color w:val="000000"/>
          <w:sz w:val="28"/>
          <w:szCs w:val="28"/>
        </w:rPr>
        <w:t>:</w:t>
      </w:r>
    </w:p>
    <w:p>
      <w:pPr>
        <w:pStyle w:val="Normal"/>
        <w:numPr>
          <w:ilvl w:val="0"/>
          <w:numId w:val="2"/>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длительная продолжительность горя после потери (расставания, утраты);</w:t>
      </w:r>
    </w:p>
    <w:p>
      <w:pPr>
        <w:pStyle w:val="Normal"/>
        <w:numPr>
          <w:ilvl w:val="0"/>
          <w:numId w:val="2"/>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интенсивность переживаний не уменьшается со временем или даже усиливается;</w:t>
      </w:r>
    </w:p>
    <w:p>
      <w:pPr>
        <w:pStyle w:val="Normal"/>
        <w:numPr>
          <w:ilvl w:val="0"/>
          <w:numId w:val="2"/>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аномальные по интенсивности симптомы мешают продолжению нормального функционирования в повседневной жизни, работе, учебе, общению с семьей и друзьями, занятию хобби и т.д.;</w:t>
      </w:r>
    </w:p>
    <w:p>
      <w:pPr>
        <w:pStyle w:val="Normal"/>
        <w:numPr>
          <w:ilvl w:val="0"/>
          <w:numId w:val="2"/>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переживания включают патологические реакции: суицидальные мысли или попытки, психотические симптомы, соматические расстройства, злоупотребление алкоголем или уход в любую другую зависимость.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Ворден выделяет также такие феномены как </w:t>
      </w:r>
      <w:r>
        <w:rPr>
          <w:rFonts w:cs="Times New Roman" w:ascii="Times New Roman" w:hAnsi="Times New Roman"/>
          <w:b/>
          <w:bCs/>
          <w:color w:val="000000"/>
          <w:sz w:val="28"/>
          <w:szCs w:val="28"/>
        </w:rPr>
        <w:t>отсроченное горе</w:t>
      </w:r>
      <w:r>
        <w:rPr>
          <w:rFonts w:cs="Times New Roman" w:ascii="Times New Roman" w:hAnsi="Times New Roman"/>
          <w:color w:val="000000"/>
          <w:sz w:val="28"/>
          <w:szCs w:val="28"/>
        </w:rPr>
        <w:t xml:space="preserve"> (когда человек по каким-либо причинам не отгоревал после утраты и реакция проявляется после последующей утраты или в ответ на схожие события) и </w:t>
      </w:r>
      <w:r>
        <w:rPr>
          <w:rFonts w:cs="Times New Roman" w:ascii="Times New Roman" w:hAnsi="Times New Roman"/>
          <w:b/>
          <w:bCs/>
          <w:color w:val="000000"/>
          <w:sz w:val="28"/>
          <w:szCs w:val="28"/>
        </w:rPr>
        <w:t>замаскированные реакции горя</w:t>
      </w:r>
      <w:r>
        <w:rPr>
          <w:rFonts w:cs="Times New Roman" w:ascii="Times New Roman" w:hAnsi="Times New Roman"/>
          <w:color w:val="000000"/>
          <w:sz w:val="28"/>
          <w:szCs w:val="28"/>
        </w:rPr>
        <w:t xml:space="preserve"> (прячущиеся под физическим симптомом или отклоняющимся, или неадаптивным поведением).</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Патологическое горевание требует специализированной помощи и лечения. В зависимости от типа и тяжести могут применяться разные методы терапии. В тяжелых случаях применяется медикаментозная терапия, направленная на снятие психических и соматических симптомов.</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spacing w:lineRule="auto" w:line="276" w:before="0" w:after="0"/>
        <w:ind w:left="0" w:hanging="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3. Особенности детского горя</w:t>
      </w:r>
    </w:p>
    <w:p>
      <w:pPr>
        <w:pStyle w:val="Normal"/>
        <w:spacing w:lineRule="auto" w:line="276" w:before="0" w:after="0"/>
        <w:contextualSpacing/>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нашей культуре принято недооценивать детское горе. Считается, что если ребенок маленький, то он все быстро забудет или вообще не осознает факта потери. Но это далеко не так. Как пишет Л.В. Петрановская, детское горе внешне может выглядеть не так, как горе взрослого человека. Оно маскируется под видом «странностей» поведения, а порой под гиперпослушностью и «правильностью». Причем для ребенка лет до 7-8 нет принципиальной разницы, умерли его родители или его у них забрали.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Н.А. Сакович среди возможных </w:t>
      </w:r>
      <w:r>
        <w:rPr>
          <w:rFonts w:cs="Times New Roman" w:ascii="Times New Roman" w:hAnsi="Times New Roman"/>
          <w:b/>
          <w:bCs/>
          <w:color w:val="000000"/>
          <w:sz w:val="28"/>
          <w:szCs w:val="28"/>
        </w:rPr>
        <w:t xml:space="preserve">детских реакций </w:t>
      </w:r>
      <w:r>
        <w:rPr>
          <w:rFonts w:cs="Times New Roman" w:ascii="Times New Roman" w:hAnsi="Times New Roman"/>
          <w:color w:val="000000"/>
          <w:sz w:val="28"/>
          <w:szCs w:val="28"/>
        </w:rPr>
        <w:t>на утрату отмечает:</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Вопросы, интерес</w:t>
      </w:r>
      <w:r>
        <w:rPr>
          <w:rFonts w:cs="Times New Roman" w:ascii="Times New Roman" w:hAnsi="Times New Roman"/>
          <w:color w:val="000000"/>
          <w:sz w:val="28"/>
          <w:szCs w:val="28"/>
        </w:rPr>
        <w:t xml:space="preserve">. Они не означают равнодушия к умершему — бывает, что ребенок увлекается похоронной суетой, для него это что-то новое, непонятное.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Изменения в поведении</w:t>
      </w:r>
      <w:r>
        <w:rPr>
          <w:rFonts w:cs="Times New Roman" w:ascii="Times New Roman" w:hAnsi="Times New Roman"/>
          <w:color w:val="000000"/>
          <w:sz w:val="28"/>
          <w:szCs w:val="28"/>
        </w:rPr>
        <w:t>: непослушание, агрессия, рассеянность, нарушение работоспособности. Странности в поступках и высказываниях, неадекватность – все это нужно замечать и постараться понять смысл.</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Невротические и психосоматические симптомы</w:t>
      </w:r>
      <w:r>
        <w:rPr>
          <w:rFonts w:cs="Times New Roman" w:ascii="Times New Roman" w:hAnsi="Times New Roman"/>
          <w:color w:val="000000"/>
          <w:sz w:val="28"/>
          <w:szCs w:val="28"/>
        </w:rPr>
        <w:t>: повышенная возбудимость или наоборот физическое переутомление, нарушение сна и/или питания, энурез, головные и другие боли. В этих случаях бывает особенно необходима психологическая и психотерапевтическая помощь.</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Тревога, страх</w:t>
      </w:r>
      <w:r>
        <w:rPr>
          <w:rFonts w:cs="Times New Roman" w:ascii="Times New Roman" w:hAnsi="Times New Roman"/>
          <w:color w:val="000000"/>
          <w:sz w:val="28"/>
          <w:szCs w:val="28"/>
        </w:rPr>
        <w:t xml:space="preserve">: в результате столкновения со смертью у ребенка нередко появляется боязнь умереть самому или потерять оставшегося родителя. Могут возникать и другие, на первый взгляд «посторонние» страхи или неопределенное беспокойство.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Печаль, слезы</w:t>
      </w:r>
      <w:r>
        <w:rPr>
          <w:rFonts w:cs="Times New Roman" w:ascii="Times New Roman" w:hAnsi="Times New Roman"/>
          <w:color w:val="000000"/>
          <w:sz w:val="28"/>
          <w:szCs w:val="28"/>
        </w:rPr>
        <w:t xml:space="preserve">: детское внешне выражаемое горе обычно довольно интенсивно, но непродолжительно.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Чувство вины</w:t>
      </w:r>
      <w:r>
        <w:rPr>
          <w:rFonts w:cs="Times New Roman" w:ascii="Times New Roman" w:hAnsi="Times New Roman"/>
          <w:color w:val="000000"/>
          <w:sz w:val="28"/>
          <w:szCs w:val="28"/>
        </w:rPr>
        <w:t xml:space="preserve">: оно достаточно распространено среди горюющих детей. Смерть близкого иногда интерпретируется (особенно часто именно детьми) как результат собственного желания, что создает почву для самообвинения. По мнению Л.В. Петрановской, в этом отношении дети гораздо уязвимее взрослых именно из-за особенностей мышления. Для ребенка все, что происходит вокруг него, происходит из-за него. «Меня забрали у родителей, потому что я плохо себя вел. Если бы я слушался, папе не надо было бы меня бить, и к нам не пришла бы милиция».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Ребенок, ставший жертвой насилия со стороны собственных родителей, оказывается в самом сложном положении. Он злится на них — не может не злиться, ведь из-за них он испытал боль и страх. Но сразу вслед за волной злости приходит мучительная волна вины и ужаса, что теперь они потеряны навсегда — из-за него. В результате ребенок приходит в состояние крайнего стресса, у него появляются признаки аутоагрессии — гнева, направленного на самого себя.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Особенности детского горя,</w:t>
      </w:r>
      <w:r>
        <w:rPr>
          <w:rFonts w:cs="Times New Roman" w:ascii="Times New Roman" w:hAnsi="Times New Roman"/>
          <w:color w:val="000000"/>
          <w:sz w:val="28"/>
          <w:szCs w:val="28"/>
        </w:rPr>
        <w:t xml:space="preserve"> которые должны непременно обращать на себя внимание взрослых:</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Резкое снижение школьной успеваемости, настойчивый отказ посещать школу.</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Упорное непослушание или агрессия (дольше полугода).</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Частые и необъяснимые вспышки гнева, падение настроения; деструктивные способы выражения гнева.</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Стойкая тревога или фобии, частые приступы паники.</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Постоянные ночные кошмары, выраженные трудности засыпания и другие расстройства сна, отказ идти спать.</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Гиперактивность, непоседливость (если раньше этого не было); поведение, свойственное детям младшего возраста, в течение длительного периода.</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Множественные жалобы на физические недуги; несчастные случаи, лежание ничком (как самонаказание или способ привлечь внимание).</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Употребление алкоголя или наркотиков.</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Воровство, половая распущенность, вандализм, противоправное поведение.</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Избегание разговоров и даже упоминаний об умершем или о смерти.</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Повторяющиеся высказывания о желании соединиться с умершим.</w:t>
      </w:r>
    </w:p>
    <w:p>
      <w:pPr>
        <w:pStyle w:val="Normal"/>
        <w:numPr>
          <w:ilvl w:val="0"/>
          <w:numId w:val="3"/>
        </w:numPr>
        <w:spacing w:lineRule="auto" w:line="276" w:before="0" w:after="0"/>
        <w:ind w:left="340"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Затянувшаяся депрессия, во время которой ребенок теряет интерес к окружающему, не способен справляться с проблемами и повседневными делами.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Детское горе достаточно часто бывает неочевидным, протекает скрыто, а ребенок оказывается не в состоянии внятно сообщить взрослым, что он тоже очень страдает, только по-своему. Тогда способы косвенного выражения и проработки горя становятся наиболее эффективными, а иногда единственно приемлемыми вариантами психологической помощи горюющему ребенку.</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spacing w:lineRule="auto" w:line="276" w:before="0" w:after="0"/>
        <w:ind w:left="0" w:hanging="0"/>
        <w:contextualSpacing/>
        <w:jc w:val="center"/>
        <w:rPr>
          <w:rFonts w:ascii="Times New Roman" w:hAnsi="Times New Roman" w:cs="Times New Roman"/>
          <w:color w:val="000000"/>
          <w:sz w:val="28"/>
          <w:szCs w:val="28"/>
        </w:rPr>
      </w:pPr>
      <w:r>
        <w:rPr>
          <w:rFonts w:cs="Times New Roman" w:ascii="Times New Roman" w:hAnsi="Times New Roman"/>
          <w:b/>
          <w:bCs/>
          <w:color w:val="000000"/>
          <w:sz w:val="28"/>
          <w:szCs w:val="28"/>
        </w:rPr>
        <w:t>4. Особенности проживания горя после потери ребенка</w:t>
      </w:r>
    </w:p>
    <w:p>
      <w:pPr>
        <w:pStyle w:val="ListParagraph"/>
        <w:spacing w:lineRule="auto" w:line="276" w:before="0" w:after="0"/>
        <w:ind w:left="0" w:hanging="0"/>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Очень трудная утрата, которая может вызвать осложненные реакции, изменить семейное равновесие или привести к распаду семьи. </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Это горе обладает рядом специфических особенностей. Одной из самых главных является длительный период горевания. </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Другая особенность – то, что горе родителей идет против течения жизни. Дети не должны умирать раньше родителей, но, когда это случается, происходит обрушение смыслов человека, потерявшего ребенка, даже если есть другие дети. </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Смерть ребенка бросает вызов самому осознанию себя как родителя, ведь родители должны беречь и заботиться о детях. Это, в свою очередь, порождает чувство вины. Майлз и Деми выделяют пять видов вины: культурная вина (связанная с ожиданиями общества от родителей, их защитой ребенка от угроз), каузальная вина (связанная с реальной или кажущейся халатностью родителя или смертью ребенка в связи с наследственным заболеванием), моральная вина (связанная с нарушением родителем моральных норм, его расплатой за грехи), вина выжившего («Почему он, а не я?») и вина исцелившегося (связанная с тем, что родитель отгоревал и продолжил строить свою жизнь).</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Горюющие родители часто нуждаются в том, чтобы кого-то обвинить и искать возмездия. Гнев требует выхода, особенно, если смерть внезапна или наступила насильственным образом. Это в особенности относится к отцам. Бывает, что супруги обвиняют друг друга или направляют свой гнев против других членов семьи, даже детей. </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Переживаемая утрата ребенка для его родителей может быть разной. Отцы реже, чем матери делятся своими переживаниями и получают меньше социальной поддержки. У разных людей разные стили копинга (совладания) и разные способы выражения эмоций. С утратой ребенка часто бывает связано отчуждение супругов друг от друга, в т.ч. развод, однако обусловлен он, скорее, ранее существовавшими факторами. Еще сложнее, если родители уже были разведены на момент трагедии и не имеют возможности поддержать друг друга. Возможна и обратная ситуация, когда общее горе сближает. </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Смерть ребенка в первую очередь ударяет по его родителям, но меняет всю семейную систему. Оставшиеся в живых сиблинги часто становятся предметом бессознательных манипуляций родителей, направленных на облегчение переживаемого чувства вины.</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Сиблинги умершего ребенка могут оказаться игнорируемы в первое время после смерти, пока родители справляются с горем. Иногда предполагается, что дети слишком малы, чтобы осознать утрату и им приходится самостоятельно искать ответы на интересующие их вопросы, не всегда получая при этом верные выводы. Нередки ситуации, когда родители, пережившие утрату, испытывают сильную тревогу и чрезмерно опекают оставшихся детей. </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категорию «забытых горюющих» нередко попадают бабушки и дедушки (или другие близкие). Их скорбь может отличаться от скорби родителей, ведь они горюют не только о внуках, но и о родителях, их утративших. Зачастую эти родственники получают меньше социальной поддержки от членов семьи, друзей и коллег. Их горе часто усугубляется тем, что они сами ближе к смерти, а также столкнулись с большим количеством утрат в жизни, особенно если это бабушки и дедушки, являющиеся опекунами собственных внуков после утраты их родителей.</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Люди, потерявшие ребёнка (эффект «замещения потери и утраченного образа жизни») — достаточно распространённая категория потенциальных принимающих родителей. Одни обращаются к идее принятия ребёнка вскоре после смерти собственного, когда, ощутив горечь утраты, в состоянии отчаяния стремятся как можно быстрее заполнить образовавшуюся пустоту. Будучи не в силах справиться со своим горем, они видят в появлении нового ребёнка единственный способ заглушить тоску по умершему.</w:t>
      </w:r>
      <w:r>
        <w:rPr/>
        <w:t xml:space="preserve"> </w:t>
      </w:r>
      <w:r>
        <w:rPr>
          <w:rFonts w:cs="Times New Roman" w:ascii="Times New Roman" w:hAnsi="Times New Roman"/>
          <w:sz w:val="28"/>
          <w:szCs w:val="28"/>
        </w:rPr>
        <w:t xml:space="preserve">Или же их окружение, из желания смягчить горе, может советовать родителям завести нового ребёнка. Чаще всего люди, потерявшие ребёнка, хотят найти ребёнка такого же возраста и пола, не задумываясь, что замена невозможна, а постоянное присутствие другого ребёнка не только неспособно заглушить боль утраты и отвлечь, сколько является постоянным напоминанием о трагедии и поводом для сравнения детей, часто не в пользу приёмного ребёнка. </w:t>
      </w:r>
    </w:p>
    <w:p>
      <w:pPr>
        <w:pStyle w:val="Style19"/>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Замена умершего ребенка подразумевает наделение их рядом качеств, присущих ушедшему, даже при отсутствии кровного родства (при усыновлении или взятии под опеку). Случается, даже, что ребенок, родившийся или появившийся позже, может носить то же имя или обладать другими сходствами с покойным (например, при приеме ребенка в семью из учреждения, он может иметь тот же возраст, что и кровный на момент смерти, цвет волос и т.д.). Роль ребенка-замены может сильно повлиять на его развитие, причем не только эмоциональное, но и когнитивное. Жизнь в доме, где царит образ умершего ребенка, сильно осложняет жизнь детей, оказывая сильное давление на их личность, индивидуальность, формируя тревожное реагирование, страхи или уход в деструктивные формы поведения как стремление отделиться от этого образа, ведь он зачастую идеализируется. По этой причине крайне не рекомендовано рождение или усыновление (взятие под опеку) детей, пока родители проживают горе.</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Такая ситуация может поставить специалиста ООП перед трудной миссией — убедить заявителей подождать с приёмом ребёнка до того момента, когда они будут готовы принять его ради него самого, со всеми его достоинствами и недостатками, а не как замену умершего.</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Другие семьи длительное время живут с чувством утраты, считая, что замены быть не может. Но, услышав о сиротах, нуждающихся в семье, глубоко обдумывают решение и начинают не спеша действовать, узнавать, что для этого нужно. По характеру это сомневающиеся, осторожные, опасливые люди, интроверты. Чаще всего это люди старше 30 - 40 лет.</w:t>
      </w:r>
    </w:p>
    <w:p>
      <w:pPr>
        <w:pStyle w:val="Style19"/>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Родители, вероятно, никогда не могут до конца справиться со скорбью по умершему ребёнку. Эта скорбь сохранится навсегда, в той или иной форме. В этих случаях, как и при вынужденной бездетности, полезно помнить, что человек, способный говорить о своем горе, скорее всего, прошел более долгий путь внутреннего переживания, «переработки» своей скорби, чем тот, кто внешне кажется невозмутимым или оцепеневшим. Для специалиста важно понять, в состоянии ли заявители видеть нового ребенка как самостоятельную личность, имеющую право на собственное место в семье, а не заполняющего пустоту и вынужденного играть чью-то роль, и убедиться в том, что родители хорошо представляют себе потребности приёмных детей.</w:t>
      </w:r>
    </w:p>
    <w:p>
      <w:pPr>
        <w:pStyle w:val="Normal"/>
        <w:spacing w:lineRule="auto" w:line="276" w:before="0" w:after="0"/>
        <w:ind w:left="709" w:hanging="0"/>
        <w:contextualSpacing/>
        <w:jc w:val="center"/>
        <w:rPr>
          <w:rFonts w:ascii="Times New Roman" w:hAnsi="Times New Roman" w:cs="Times New Roman"/>
          <w:i/>
          <w:i/>
          <w:sz w:val="16"/>
          <w:szCs w:val="16"/>
        </w:rPr>
      </w:pPr>
      <w:r>
        <w:rPr>
          <w:rFonts w:cs="Times New Roman" w:ascii="Times New Roman" w:hAnsi="Times New Roman"/>
          <w:i/>
          <w:sz w:val="16"/>
          <w:szCs w:val="16"/>
        </w:rPr>
      </w:r>
    </w:p>
    <w:p>
      <w:pPr>
        <w:pStyle w:val="Normal"/>
        <w:spacing w:lineRule="auto" w:line="276" w:before="0" w:after="0"/>
        <w:ind w:left="709" w:hanging="0"/>
        <w:contextualSpacing/>
        <w:jc w:val="center"/>
        <w:rPr>
          <w:rFonts w:ascii="Times New Roman" w:hAnsi="Times New Roman" w:cs="Times New Roman"/>
          <w:i/>
          <w:i/>
          <w:sz w:val="28"/>
          <w:szCs w:val="28"/>
        </w:rPr>
      </w:pPr>
      <w:r>
        <w:rPr>
          <w:rFonts w:cs="Times New Roman" w:ascii="Times New Roman" w:hAnsi="Times New Roman"/>
          <w:i/>
          <w:sz w:val="28"/>
          <w:szCs w:val="28"/>
        </w:rPr>
        <w:t xml:space="preserve">Рекомендации для кандидатов в приемные родители, </w:t>
      </w:r>
    </w:p>
    <w:p>
      <w:pPr>
        <w:pStyle w:val="Normal"/>
        <w:spacing w:lineRule="auto" w:line="276" w:before="0" w:after="0"/>
        <w:ind w:left="709" w:hanging="0"/>
        <w:contextualSpacing/>
        <w:jc w:val="center"/>
        <w:rPr>
          <w:rFonts w:ascii="Times New Roman" w:hAnsi="Times New Roman" w:cs="Times New Roman"/>
          <w:i/>
          <w:i/>
          <w:sz w:val="28"/>
          <w:szCs w:val="28"/>
        </w:rPr>
      </w:pPr>
      <w:r>
        <w:rPr>
          <w:rFonts w:cs="Times New Roman" w:ascii="Times New Roman" w:hAnsi="Times New Roman"/>
          <w:i/>
          <w:sz w:val="28"/>
          <w:szCs w:val="28"/>
        </w:rPr>
        <w:t>переживающих утрату ребенка</w:t>
      </w:r>
    </w:p>
    <w:p>
      <w:pPr>
        <w:pStyle w:val="Normal"/>
        <w:spacing w:lineRule="auto" w:line="276" w:before="0" w:after="0"/>
        <w:ind w:firstLine="709"/>
        <w:contextualSpacing/>
        <w:jc w:val="center"/>
        <w:rPr>
          <w:rFonts w:ascii="Times New Roman" w:hAnsi="Times New Roman" w:cs="Times New Roman"/>
          <w:i/>
          <w:i/>
          <w:sz w:val="16"/>
          <w:szCs w:val="16"/>
        </w:rPr>
      </w:pPr>
      <w:r>
        <w:rPr>
          <w:rFonts w:cs="Times New Roman" w:ascii="Times New Roman" w:hAnsi="Times New Roman"/>
          <w:i/>
          <w:sz w:val="16"/>
          <w:szCs w:val="16"/>
        </w:rPr>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 xml:space="preserve">Не торопитесь, дайте себе время пережить ужасную потерю, справиться с ней. Не зря в традиции многих народов установлены длительные сроки траура, они соответствуют фазам переживания горя. И хотя время переживания различно для каждого, </w:t>
      </w:r>
      <w:r>
        <w:rPr>
          <w:rFonts w:cs="Times New Roman" w:ascii="Times New Roman" w:hAnsi="Times New Roman"/>
          <w:b/>
          <w:bCs/>
          <w:i w:val="false"/>
          <w:iCs w:val="false"/>
          <w:sz w:val="28"/>
          <w:szCs w:val="28"/>
        </w:rPr>
        <w:t>минимальный</w:t>
      </w:r>
      <w:r>
        <w:rPr>
          <w:rFonts w:cs="Times New Roman" w:ascii="Times New Roman" w:hAnsi="Times New Roman"/>
          <w:sz w:val="28"/>
          <w:szCs w:val="28"/>
        </w:rPr>
        <w:t xml:space="preserve"> срок в большинстве культур - год, и чаще всего это срок, после которого можно принимать осмысленно серьезные решения.</w:t>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Прежде всего подумайте, что на самом деле движет вами. Может быть, для ответа на этот вопрос стоит посоветоваться с тем, кому вы доверяете.</w:t>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Не помешает проконсультироваться с психологом, поговорить с опытными усыновителями, при возможности стоит пройти обучение в Школе приемных родителей, получить представления о специфике общения с детьми, воспитывающимися в учреждениях.</w:t>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Выбирая ребенка, задумайтесь, готовы ли вы к тому, чтобы ребенок был похож на потерянного, все время напоминая вам случившееся.</w:t>
      </w:r>
    </w:p>
    <w:p>
      <w:pPr>
        <w:pStyle w:val="ListParagraph"/>
        <w:numPr>
          <w:ilvl w:val="0"/>
          <w:numId w:val="6"/>
        </w:numPr>
        <w:spacing w:lineRule="auto" w:line="276" w:before="0" w:after="0"/>
        <w:ind w:left="993" w:hanging="284"/>
        <w:contextualSpacing/>
        <w:jc w:val="both"/>
        <w:rPr>
          <w:rFonts w:ascii="Times New Roman" w:hAnsi="Times New Roman" w:cs="Times New Roman"/>
          <w:sz w:val="28"/>
          <w:szCs w:val="28"/>
        </w:rPr>
      </w:pPr>
      <w:r>
        <w:rPr>
          <w:rFonts w:cs="Times New Roman" w:ascii="Times New Roman" w:hAnsi="Times New Roman"/>
          <w:sz w:val="28"/>
          <w:szCs w:val="28"/>
        </w:rPr>
        <w:t>Возможно, для вас будет лучше, если ребенок будет другого пола.</w:t>
      </w:r>
    </w:p>
    <w:p>
      <w:pPr>
        <w:pStyle w:val="ListParagraph"/>
        <w:numPr>
          <w:ilvl w:val="0"/>
          <w:numId w:val="6"/>
        </w:numPr>
        <w:spacing w:lineRule="auto" w:line="276" w:before="0" w:after="0"/>
        <w:ind w:left="993" w:hanging="284"/>
        <w:contextualSpacing/>
        <w:jc w:val="both"/>
        <w:rPr>
          <w:rFonts w:ascii="Times New Roman" w:hAnsi="Times New Roman" w:cs="Times New Roman"/>
          <w:sz w:val="28"/>
          <w:szCs w:val="28"/>
        </w:rPr>
      </w:pPr>
      <w:r>
        <w:rPr>
          <w:rFonts w:cs="Times New Roman" w:ascii="Times New Roman" w:hAnsi="Times New Roman"/>
          <w:sz w:val="28"/>
          <w:szCs w:val="28"/>
        </w:rPr>
        <w:t>Подумайте, может быть лучше взять ребенка старше - это даст меньше поводов для сравнения, ведь вы не можете знать, каким был бы ваш ребенок в этом возрасте.</w:t>
      </w:r>
    </w:p>
    <w:p>
      <w:pPr>
        <w:pStyle w:val="ListParagraph"/>
        <w:numPr>
          <w:ilvl w:val="0"/>
          <w:numId w:val="6"/>
        </w:numPr>
        <w:spacing w:lineRule="auto" w:line="276" w:before="0" w:after="0"/>
        <w:ind w:left="993" w:hanging="284"/>
        <w:contextualSpacing/>
        <w:jc w:val="both"/>
        <w:rPr>
          <w:rFonts w:ascii="Times New Roman" w:hAnsi="Times New Roman" w:cs="Times New Roman"/>
          <w:sz w:val="28"/>
          <w:szCs w:val="28"/>
        </w:rPr>
      </w:pPr>
      <w:r>
        <w:rPr>
          <w:rFonts w:cs="Times New Roman" w:ascii="Times New Roman" w:hAnsi="Times New Roman"/>
          <w:sz w:val="28"/>
          <w:szCs w:val="28"/>
        </w:rPr>
        <w:t>А может быть для вас лучше, если ребенок будет значительно младше - требований к маленьким детям меньше, а значит, и поводов для сравнения тоже будет меньше</w:t>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Ни при каких обстоятельствах, даже про себя, не сравнивайте приемного ребенка с тем, которого потеряли.</w:t>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Не ждите от ребенка, что он будет такой же или сможет повторить его путь. Даже братья-сестры, близнецы часто во многом не похожи друг на друга по поведению, характеру, способностям.</w:t>
      </w:r>
    </w:p>
    <w:p>
      <w:pPr>
        <w:pStyle w:val="ListParagraph"/>
        <w:numPr>
          <w:ilvl w:val="0"/>
          <w:numId w:val="5"/>
        </w:numPr>
        <w:spacing w:lineRule="auto" w:line="276" w:before="0" w:after="0"/>
        <w:ind w:left="426" w:hanging="426"/>
        <w:contextualSpacing/>
        <w:jc w:val="both"/>
        <w:rPr>
          <w:rFonts w:ascii="Times New Roman" w:hAnsi="Times New Roman" w:cs="Times New Roman"/>
          <w:sz w:val="28"/>
          <w:szCs w:val="28"/>
        </w:rPr>
      </w:pPr>
      <w:r>
        <w:rPr>
          <w:rFonts w:cs="Times New Roman" w:ascii="Times New Roman" w:hAnsi="Times New Roman"/>
          <w:sz w:val="28"/>
          <w:szCs w:val="28"/>
        </w:rPr>
        <w:t>Обязательно расскажите приемному сыну/дочери о вашем ребенке, которого не стало. Как и любая тайна от близких, такая тайна разрушительна для семьи и в первую очередь для отношений с ребенком. Можно и нужно говорить о своем горе, однако только тогда, когда вы чувствуете, что сумеете делать это без надрыва. Ребенок может видеть вашу печаль, и это нормально, но не стоит требовать от него проявления таких же чувств, он ведь даже не знал потерянного ребенка.</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такой ситуации ждать и даже прислушаться к предлагающему ожидание совету бывает трудно, однако в спешке слишком велик риск сотворить из одного горя два - для себя и для приемного ребенка.</w:t>
      </w:r>
    </w:p>
    <w:p>
      <w:pPr>
        <w:pStyle w:val="Normal"/>
        <w:spacing w:lineRule="auto" w:line="276"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Время - лучший доктор. Нужно не только понимать умом, но и прочувствовать, что разные дети - это разные судьбы, а усыновление - не продолжение и не компенсация того, что было, а просто другая, по-своему ценная и самостоятельная жизнь</w:t>
      </w:r>
      <w:r>
        <w:rPr>
          <w:rFonts w:cs="Times New Roman" w:ascii="Times New Roman" w:hAnsi="Times New Roman"/>
          <w:sz w:val="28"/>
          <w:szCs w:val="28"/>
        </w:rPr>
        <w:t>.</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spacing w:lineRule="auto" w:line="276" w:before="0" w:after="0"/>
        <w:ind w:left="0" w:hanging="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5. Особенности проживания горя в условиях чрезвычайных ситуаций: боевых действий, конфликтов, терактов и т.п.</w:t>
      </w:r>
    </w:p>
    <w:p>
      <w:pPr>
        <w:pStyle w:val="Normal"/>
        <w:spacing w:lineRule="auto" w:line="276" w:before="0" w:after="0"/>
        <w:contextualSpacing/>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 ситуациях, связанных с политически напряженной обстановкой, люди часто подвергаются опасности, понимают это и испытывают страх, и все же смерти, утраты, травмы, исчезновения почти всегда внезапны и человек оказывается к ним не готов.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Внезапная смерть</w:t>
      </w:r>
      <w:r>
        <w:rPr>
          <w:rFonts w:cs="Times New Roman" w:ascii="Times New Roman" w:hAnsi="Times New Roman"/>
          <w:color w:val="000000"/>
          <w:sz w:val="28"/>
          <w:szCs w:val="28"/>
        </w:rPr>
        <w:t xml:space="preserve">. В большинстве исследований выводы приводят к тому, что внезапную смерть труднее оплакать, чем ту, приближение к которой можно было заранее предвидеть. У человека часто остается впечатление нереальности произошедшего, которое может долго сохраняться, в особенности, если не удается провести похороны и попрощаться с умершим (например, он погиб далеко на фронте).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Другой особенностью может быть чувство вины, которое проявляется в мыслях о возможности предотвращения события («Если бы мы переехали в другой регион...», «Если бы не проигнорировали сигнал ракетной опасности...»). Родственной чувству вины является потребность обвинять кого-либо в случившемся (государство, органы правопорядка, родственников, самого погибшего).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Для оставшихся в живых характерно переживание беспомощности, проистекающее от отсутствия контроля за событиями, повлекшими трагедию, и, более того, возможности схожих событий в будущем.</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ситуациях внезапной утраты зачастую остается множество незаконченных дел, связанных с объектом утраты, невысказанных слов и мыслей. Все это влечет за собой сожаления и затягивает процесс горевания.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Горюющий испытывает огромную потребность в понимании случившегося. Придание смерти смысла — важная задача горевания, помогающая совладать с ситуацией. Смерть, которую сложно объяснить рациональным способом (например, внезапно погибает кто-то молодой и здоровый), особенно травматична. Переживающие чувствуют гнев, ненависть, потребность найти виновных.</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ситуациях, связанных с боевыми действиями, терактами, люди сталкиваются и с другими очень сложными проблемами: множественными и амбивалентными утратами.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Множественная утрата</w:t>
      </w:r>
      <w:r>
        <w:rPr>
          <w:rFonts w:cs="Times New Roman" w:ascii="Times New Roman" w:hAnsi="Times New Roman"/>
          <w:color w:val="000000"/>
          <w:sz w:val="28"/>
          <w:szCs w:val="28"/>
        </w:rPr>
        <w:t xml:space="preserve"> — утрата сразу нескольких близких в одном происшествии. Горе, переживаемое вследствие столь трагического события, может оказаться чрезмерным, привести к патологическим реакциям и к осложненному горю, включая соматические и психотические, тревожные, депрессивные расстройства, либо к феномену отсроченного горя, поскольку здесь и сейчас человеку отгоревать слишком больно.</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Множественные утраты могут привести к различным чувствам по поводу того, что сам человек остался в живых, включая чувство вины. Вина выжившего чаще переживается в случае, если он также находился в месте происшествия, но не погиб или нес ответственность за жизнь и здоровье погибшего (например, ребенка).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Массовая утрата близких осложняет способность разобраться, о ком человек горюет и что чувствует к тому или иному покойному, поскольку утраты сливаются воедино и спутывают чувства в сложный клубок.</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 xml:space="preserve">Амбивалентная утрата </w:t>
      </w:r>
      <w:r>
        <w:rPr>
          <w:rFonts w:cs="Times New Roman" w:ascii="Times New Roman" w:hAnsi="Times New Roman"/>
          <w:color w:val="000000"/>
          <w:sz w:val="28"/>
          <w:szCs w:val="28"/>
        </w:rPr>
        <w:t>— утрата, в которой судьба близкого не ясна (например, он числится пропавшим без вести). У родственников, с одной стороны, существует надежда на благополучный исход, но, с другой, давит неизвестность, которая может сохраняться годами. Б. Прайтлер в книге «Бесследно пропавшие… Психотерапевтическая работа с родственниками пропавших без вести» пишет: «Психологическая травма как таковая уже несет на себе отпечаток беспомощности, а бесследное исчезновение, в свою очередь, ведет к тому, что беспомощность и бессилие становятся постоянным фактором в жизни родственников пропавших без вести».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Чтобы принять такое событие, как смерть, помогают ритуалы. Возможность провести похороны, в последний раз увидеть тело умершего блокирует фантазии, что все остается по-прежнему, позволяет попрощаться со знакомым образом. Только после того, как факт физической смерти принят, можно «позволить» человеку умереть «социально», т. е. начать скорбеть о нем и планировать свое будущее без него. Это крайне болезненный процесс, но дающий возможность выразить свое горе и чувства.</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У тех, чьи близкие пропали без вести, нет никакой возможности провести ритуал прощания и похорон. Боль от потери не может найти такого выражения, которое стало бы признанием факта смерти и не оставляло бы надежды на то, что любимый человек жив. В большинстве случаев родственники пропавших без вести остаются и без социальной поддержки, которая могла бы облегчить их состояние.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Даже когда близкий почти наверняка погиб, признание факта его смерти и попытки начать строить жизнь без него могут восприниматься как предательство. При этом утрата и разрыв контактов уже произошел, но горе не переживается так, как должно.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Психолог С. Звиздич задокументировала воздействие на детей потери отца, убитого или пропавшего без вести (в исследовании участвовали дети 10–15 лет, лишившиеся отцов в результате событий на Балканах). Исследователь пришла к выводу, что дети, чьи отцы были убиты, были травмированы меньше, чем дети, чьи отцы пропали без вести: «Средняя величина послевоенного стрессового/травматического переживания у тех участников, отцы которых пропали без вести, намного выше, чем та же величина у тех, чьи отцы были убиты во время войны». Аналогично, и депрессивные реакции у детей, чьи отцы пропали без вести, были сильнее, чем у детей, чьи отцы были убиты.</w:t>
      </w:r>
    </w:p>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6. Помощь людям, переживающим утрату</w:t>
      </w:r>
    </w:p>
    <w:p>
      <w:pPr>
        <w:pStyle w:val="Normal"/>
        <w:spacing w:lineRule="auto" w:line="276" w:before="0" w:after="0"/>
        <w:contextualSpacing/>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Нередко при проживании серьезных, очень болезненных потерь, в ситуациях, связанных с осложненными случаями горевания, человеку может быть необходима медицинская, медикаментозная поддержка. Также при проживании тяжелого опыта могут обостриться хронические заболевания, возникнуть соматическая и психосоматическая симптоматика, что также потребует медицинской помощи. </w:t>
      </w:r>
    </w:p>
    <w:p>
      <w:pPr>
        <w:pStyle w:val="Style24"/>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Главная задача в психотерапии горя – помочь пережить горе, а не притупить остроту переживаний.</w:t>
      </w:r>
    </w:p>
    <w:p>
      <w:pPr>
        <w:pStyle w:val="Style24"/>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Большую роль в проживании процесса горевания играют близкие и наличие/отсутствие их поддержки. Они не всегда обладают обширными знаниями о нормальных и патологических человеческих реакциях, особенно детских, на утрату, и роль психолога может быть в том, чтобы их об этом проинформировать. Стоит учитывать, что сами близкие, чаще всего, также переживают утрату и могут нуждаться в психологической помощи. </w:t>
      </w:r>
    </w:p>
    <w:p>
      <w:pPr>
        <w:pStyle w:val="Style24"/>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Согласно концепции В. Вордена существуют четыре </w:t>
      </w:r>
      <w:r>
        <w:rPr>
          <w:rFonts w:cs="Times New Roman" w:ascii="Times New Roman" w:hAnsi="Times New Roman"/>
          <w:b/>
          <w:bCs/>
          <w:color w:val="000000"/>
          <w:sz w:val="28"/>
          <w:szCs w:val="28"/>
        </w:rPr>
        <w:t>задачи</w:t>
      </w:r>
      <w:r>
        <w:rPr>
          <w:rFonts w:cs="Times New Roman" w:ascii="Times New Roman" w:hAnsi="Times New Roman"/>
          <w:color w:val="000000"/>
          <w:sz w:val="28"/>
          <w:szCs w:val="28"/>
        </w:rPr>
        <w:t>, которые необходимо выполнить для проживания горя и утраты:</w:t>
      </w:r>
    </w:p>
    <w:p>
      <w:pPr>
        <w:pStyle w:val="Style24"/>
        <w:numPr>
          <w:ilvl w:val="0"/>
          <w:numId w:val="1"/>
        </w:numPr>
        <w:tabs>
          <w:tab w:val="clear" w:pos="708"/>
          <w:tab w:val="left" w:pos="0" w:leader="none"/>
        </w:tabs>
        <w:spacing w:lineRule="auto" w:line="276" w:before="0" w:after="0"/>
        <w:ind w:left="300"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Признать факт потери.</w:t>
      </w:r>
    </w:p>
    <w:p>
      <w:pPr>
        <w:pStyle w:val="Style24"/>
        <w:numPr>
          <w:ilvl w:val="0"/>
          <w:numId w:val="1"/>
        </w:numPr>
        <w:tabs>
          <w:tab w:val="clear" w:pos="708"/>
          <w:tab w:val="left" w:pos="0" w:leader="none"/>
        </w:tabs>
        <w:spacing w:lineRule="auto" w:line="276" w:before="0" w:after="0"/>
        <w:ind w:left="300"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Пережить боль потери.</w:t>
      </w:r>
    </w:p>
    <w:p>
      <w:pPr>
        <w:pStyle w:val="Style24"/>
        <w:numPr>
          <w:ilvl w:val="0"/>
          <w:numId w:val="1"/>
        </w:numPr>
        <w:tabs>
          <w:tab w:val="clear" w:pos="708"/>
          <w:tab w:val="left" w:pos="0" w:leader="none"/>
        </w:tabs>
        <w:spacing w:lineRule="auto" w:line="276" w:before="0" w:after="0"/>
        <w:ind w:left="300"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Наладить окружение, в котором ощущается отсутствие потери.</w:t>
      </w:r>
    </w:p>
    <w:p>
      <w:pPr>
        <w:pStyle w:val="Style24"/>
        <w:numPr>
          <w:ilvl w:val="0"/>
          <w:numId w:val="1"/>
        </w:numPr>
        <w:tabs>
          <w:tab w:val="clear" w:pos="708"/>
          <w:tab w:val="left" w:pos="0" w:leader="none"/>
        </w:tabs>
        <w:spacing w:lineRule="auto" w:line="276" w:before="0" w:after="0"/>
        <w:ind w:left="300"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Выстроить новые отношения к объекту утраты, потери и продолжать жить.</w:t>
      </w:r>
    </w:p>
    <w:p>
      <w:pPr>
        <w:pStyle w:val="Style24"/>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Эти задачи решаются последовательно и вне зависимости от стадии проживания горя, но, как правило, сама психологическая работа с гореванием отталкивается от фазы или стадии, которую переживает человек.</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 xml:space="preserve">На первых этапах (шока и отрицания) </w:t>
      </w:r>
      <w:r>
        <w:rPr>
          <w:rFonts w:cs="Times New Roman" w:ascii="Times New Roman" w:hAnsi="Times New Roman"/>
          <w:color w:val="000000"/>
          <w:sz w:val="28"/>
          <w:szCs w:val="28"/>
        </w:rPr>
        <w:t xml:space="preserve">очень важно установление безопасной атмосферы и покоя. Описание горюющим утраты в любых подробностях. Необходимо направлять человека, чтобы он называл имя объекта утраты. Важно выслушать клиента, дать возможность вспомнить все, что происходило в отношениях с умершим как можно подробнее. Создаваемая в воспоминаниях картина происшедшего позволяет вывести из поля внутренних переживаний вытесненные шоковой стадией чувства и эмоции. Образ умершего целесообразно восстанавливать в памяти горюющего с разных сторон. Следует спрашивать об умершем, причине смерти, чувствах в связи с происшедшим, что позволяет скорбящему выговориться. Необходимо дать возможность выплакаться, не стараясь непременно утешать. В случае внезапной или насильственной смерти необходимо неоднократно обсуждать все мельчайшие детали до тех пор, пока они не утратят своего устрашающего, травматического характера, — только тогда человек, потерявший близкого, сможет оплакивать его.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Во время проживания острого горя</w:t>
      </w:r>
      <w:r>
        <w:rPr>
          <w:rFonts w:cs="Times New Roman" w:ascii="Times New Roman" w:hAnsi="Times New Roman"/>
          <w:color w:val="000000"/>
          <w:sz w:val="28"/>
          <w:szCs w:val="28"/>
        </w:rPr>
        <w:t xml:space="preserve"> важно поощрять слезы, крик и другие проявления эмоций, не прерывать их. Важно оказывать эмоциональную поддержку горюющего с помощью активного слушания, эмпатии. Необходимо выплеснуть яркие негативные чувства и переживания: вину, агрессию, печаль, безысходность, панику и др. Целесообразны упражнения, в которых будут изображение настроения, эмоционального состояния горюющего.</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К моменту осознания утраты,</w:t>
      </w:r>
      <w:r>
        <w:rPr>
          <w:rFonts w:cs="Times New Roman" w:ascii="Times New Roman" w:hAnsi="Times New Roman"/>
          <w:color w:val="000000"/>
          <w:sz w:val="28"/>
          <w:szCs w:val="28"/>
        </w:rPr>
        <w:t xml:space="preserve"> постепенного принятия потери важно отделение горюющего от утраченного объекта для объективирования его в памяти, сохранения образа умершего как целостной личности со всеми ее особенностями. В это время допустима проработка отношений горюющего с умершим. Подойдут различные техники по отсоединению: беседы на тему «Каким я его помню», «Каким его знали все», «Каким его знал только я», «Каким я его любил», «Каким не любил», техника «Написать письмо», техника «Пустого стула», техника «Линия жизни» и т.д.</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На стадии депрессии</w:t>
      </w:r>
      <w:r>
        <w:rPr>
          <w:rFonts w:cs="Times New Roman" w:ascii="Times New Roman" w:hAnsi="Times New Roman"/>
          <w:color w:val="000000"/>
          <w:sz w:val="28"/>
          <w:szCs w:val="28"/>
        </w:rPr>
        <w:t xml:space="preserve"> или в случаях, когда горевание осложняется выраженным чувством вины, крайне важно ее проработать. Важно, чтобы человек мог говорить об объекте утраты как положительные, так и отрицательные моменты - горюющие нередко говорят об умершем только с положительной стороны. За этим кроются как желание искупить свою враждебность, негативные моменты в прошлом, так и влияние социальных норм и правил («О мертвых хорошо или ничего»). Подойдут арт-терапевтические техники, техника «Письмо горю», различные колоды МАК и другие методы, помогающие справиться с чувствами.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Вступая в </w:t>
      </w:r>
      <w:r>
        <w:rPr>
          <w:rFonts w:cs="Times New Roman" w:ascii="Times New Roman" w:hAnsi="Times New Roman"/>
          <w:b/>
          <w:bCs/>
          <w:color w:val="000000"/>
          <w:sz w:val="28"/>
          <w:szCs w:val="28"/>
        </w:rPr>
        <w:t xml:space="preserve">завершающий этап горевания, адаптируясь </w:t>
      </w:r>
      <w:r>
        <w:rPr>
          <w:rFonts w:cs="Times New Roman" w:ascii="Times New Roman" w:hAnsi="Times New Roman"/>
          <w:color w:val="000000"/>
          <w:sz w:val="28"/>
          <w:szCs w:val="28"/>
        </w:rPr>
        <w:t xml:space="preserve">к новым условиям жизни, клиент может все еще нуждаться в психологической поддержке, ощущать остаточные толчки от потери, оказываться в ситуациях, давящих на недавнюю травму, испытывать панические атаки. Важно выяснить причину ухудшения состояния и помочь отреагировать. Психологическое консультирование проводится по различным актуальным проблемам, с которыми обращается клиент, помогает выстроить ему адаптивную линию поведения для дальнейшей жизни и планов на будущее. Задачей завершающих встреч является помощь в возвращении и воссоздании жизненных смыслов.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Проблемы, разрешаемые в процессе психологической работы, количество и темп занятий очень индивидуальны. Влияние потери на человека может никогда не завершиться, значение имеет восстановление, а не забвение, выстраивание новой линии жизни с учетом имеющихся уроков.</w:t>
      </w:r>
    </w:p>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7. Подходы и техники работы с гореванием и утратой</w:t>
      </w:r>
    </w:p>
    <w:p>
      <w:pPr>
        <w:pStyle w:val="Normal"/>
        <w:spacing w:lineRule="auto" w:line="276" w:before="0" w:after="0"/>
        <w:contextualSpacing/>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contextualSpacing/>
        <w:jc w:val="center"/>
        <w:rPr>
          <w:rFonts w:ascii="Times New Roman" w:hAnsi="Times New Roman" w:cs="Times New Roman"/>
          <w:i/>
          <w:i/>
          <w:color w:val="000000"/>
          <w:sz w:val="28"/>
          <w:szCs w:val="28"/>
        </w:rPr>
      </w:pPr>
      <w:r>
        <w:rPr>
          <w:rFonts w:cs="Times New Roman" w:ascii="Times New Roman" w:hAnsi="Times New Roman"/>
          <w:b/>
          <w:bCs/>
          <w:i/>
          <w:color w:val="000000"/>
          <w:sz w:val="28"/>
          <w:szCs w:val="28"/>
        </w:rPr>
        <w:t>Арт-терапия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Выразить словами боль от потери близких может быть непросто. Если сложно говорить, можно попробовать выразить чувства через образы. Это необязательно должно быть рисование: арт-терапия или терапия интегративными искусствами - достаточно обширное направление, включающее терапию через рисование (изотерапию), сказкотерапию, психодраму, музыкотерапию и другие средства, помогающие разобраться и переработать состояние через образ. При проживании горя человеку важно выразить возникающие образы во что-то материальное, а как — вопрос индивидуальный.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 процессе создания образов изобразительными методами человек может начать легче облекать свои эмоции в слова. Возникает спонтанность, которая позволяет психологу работать с переживаниями дальше.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color w:val="000000"/>
          <w:sz w:val="28"/>
          <w:szCs w:val="28"/>
        </w:rPr>
        <w:t>Истории в картинках</w:t>
      </w:r>
      <w:r>
        <w:rPr>
          <w:rFonts w:cs="Times New Roman" w:ascii="Times New Roman" w:hAnsi="Times New Roman"/>
          <w:color w:val="000000"/>
          <w:sz w:val="28"/>
          <w:szCs w:val="28"/>
        </w:rPr>
        <w:t xml:space="preserve">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Клиенту предлагается собрать коллаж на большом листе или сделать «прощальную книжку» в альбоме, тетради, блокноте. В процессе создания своей истории человек думает о своей потере и творчески воссоздает историю взаимоотношений. Свое произведение ему нужно наполнять фотографиями, картинками и текстами. Это не память для других или о других, это способ помочь себе самому. Поэтому, создавая свою «историю в картинках», он может выразить любые эмоции и чувства, которые он ощущает в этот момент, включая злость и чувство стыда.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color w:val="000000"/>
          <w:sz w:val="28"/>
          <w:szCs w:val="28"/>
        </w:rPr>
        <w:t>Защитники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Поможет клиенту стабилизировать себя и найти внутренний ресурс. Можно предложить ему творчески воплотить образы внутренних и внешних помощников, которые приходят к человеку в сложных ситуациях. В рамках этой практики защитники — это все, что помогает справиться с тревогой и стрессом. Они могут быть реальными фигурами, сказочными персонажами, божественными сущностями, вещами или плодом фантазии человека. Например, ангел, одеяло, телефон, — главное, что защитник помогает справляться с тревогой и страхом. Его можно слепить из глины или пластилина, нарисовать на бумаге, вырезать из журнала и сделать коллаж. </w:t>
      </w:r>
    </w:p>
    <w:p>
      <w:pPr>
        <w:pStyle w:val="Normal"/>
        <w:spacing w:lineRule="auto" w:line="276" w:before="0" w:after="0"/>
        <w:ind w:firstLine="709"/>
        <w:contextualSpacing/>
        <w:jc w:val="both"/>
        <w:rPr>
          <w:rFonts w:ascii="Times New Roman" w:hAnsi="Times New Roman" w:cs="Times New Roman"/>
          <w:sz w:val="28"/>
          <w:szCs w:val="28"/>
        </w:rPr>
      </w:pPr>
      <w:r>
        <w:rPr>
          <w:rStyle w:val="Style13"/>
          <w:rFonts w:cs="Times New Roman" w:ascii="Times New Roman" w:hAnsi="Times New Roman"/>
          <w:b/>
          <w:bCs/>
          <w:i w:val="false"/>
          <w:iCs w:val="false"/>
          <w:color w:val="000000"/>
          <w:sz w:val="28"/>
          <w:szCs w:val="28"/>
        </w:rPr>
        <w:t>Письма умершему</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Попробовать написать письмо ушедшему близкому - рассказать о чувствах, событиях, поделиться тем, что клиент не успел сказать. Если сложно выражать мысли напрямую, можно попробовать их выразить в стихах, рисунках, рассказах. Такая практика помогает поддерживать связь и постепенно отпускать. </w:t>
      </w:r>
    </w:p>
    <w:p>
      <w:pPr>
        <w:pStyle w:val="Normal"/>
        <w:spacing w:lineRule="auto" w:line="276" w:before="0" w:after="0"/>
        <w:ind w:firstLine="709"/>
        <w:contextualSpacing/>
        <w:rPr>
          <w:rFonts w:ascii="Times New Roman" w:hAnsi="Times New Roman" w:cs="Times New Roman"/>
          <w:sz w:val="28"/>
          <w:szCs w:val="28"/>
        </w:rPr>
      </w:pPr>
      <w:r>
        <w:rPr>
          <w:rStyle w:val="Style13"/>
          <w:rFonts w:cs="Times New Roman" w:ascii="Times New Roman" w:hAnsi="Times New Roman"/>
          <w:b/>
          <w:bCs/>
          <w:i w:val="false"/>
          <w:iCs w:val="false"/>
          <w:color w:val="000000"/>
          <w:sz w:val="28"/>
          <w:szCs w:val="28"/>
        </w:rPr>
        <w:t xml:space="preserve">Линия жизни </w:t>
      </w:r>
    </w:p>
    <w:p>
      <w:pPr>
        <w:pStyle w:val="Normal"/>
        <w:spacing w:lineRule="auto" w:line="276" w:before="0" w:after="0"/>
        <w:ind w:firstLine="709"/>
        <w:contextualSpacing/>
        <w:jc w:val="both"/>
        <w:rPr>
          <w:rFonts w:ascii="Times New Roman" w:hAnsi="Times New Roman" w:cs="Times New Roman"/>
          <w:sz w:val="28"/>
          <w:szCs w:val="28"/>
        </w:rPr>
      </w:pPr>
      <w:r>
        <w:rPr>
          <w:rStyle w:val="Style13"/>
          <w:rFonts w:cs="Times New Roman" w:ascii="Times New Roman" w:hAnsi="Times New Roman"/>
          <w:i w:val="false"/>
          <w:iCs w:val="false"/>
          <w:color w:val="000000"/>
          <w:sz w:val="28"/>
          <w:szCs w:val="28"/>
        </w:rPr>
        <w:t>Клиенту предлагается н</w:t>
      </w:r>
      <w:r>
        <w:rPr>
          <w:rFonts w:cs="Times New Roman" w:ascii="Times New Roman" w:hAnsi="Times New Roman"/>
          <w:color w:val="000000"/>
          <w:sz w:val="28"/>
          <w:szCs w:val="28"/>
        </w:rPr>
        <w:t xml:space="preserve">арисовать на бумаге линию, обозначающую его жизнь. Начало -  рождение, завершение - настоящий момент. Отмечаются значимые события, люди, этапы. Особенно важно обозначить момент утраты и ее влияние на дальнейший ход линии. Эту линию жизни можно периодически дополнять или перерисовывать, отмечая внутренние изменения. </w:t>
      </w:r>
    </w:p>
    <w:p>
      <w:pPr>
        <w:pStyle w:val="Normal"/>
        <w:spacing w:lineRule="auto" w:line="276" w:before="0" w:after="0"/>
        <w:ind w:firstLine="709"/>
        <w:contextualSpacing/>
        <w:jc w:val="both"/>
        <w:rPr>
          <w:rFonts w:ascii="Times New Roman" w:hAnsi="Times New Roman" w:cs="Times New Roman"/>
          <w:sz w:val="28"/>
          <w:szCs w:val="28"/>
        </w:rPr>
      </w:pPr>
      <w:r>
        <w:rPr>
          <w:rStyle w:val="Style13"/>
          <w:rFonts w:cs="Times New Roman" w:ascii="Times New Roman" w:hAnsi="Times New Roman"/>
          <w:b/>
          <w:bCs/>
          <w:i w:val="false"/>
          <w:iCs w:val="false"/>
          <w:color w:val="000000"/>
          <w:sz w:val="28"/>
          <w:szCs w:val="28"/>
        </w:rPr>
        <w:t>Диалог с болью</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Предлагается представить, что душевная боль - это существо, персонаж. Какое оно? Изображается его образ во всех деталях. Можно задать этому существу любые вопросы. О чем оно хочет рассказать? Что ему нужно?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Эту же технику можно применять по отношению к другим чувствам — вины, обиды, страха.</w:t>
      </w:r>
    </w:p>
    <w:p>
      <w:pPr>
        <w:pStyle w:val="Normal"/>
        <w:spacing w:lineRule="auto" w:line="276" w:before="0" w:after="0"/>
        <w:ind w:firstLine="709"/>
        <w:contextualSpacing/>
        <w:rPr>
          <w:rFonts w:ascii="Times New Roman" w:hAnsi="Times New Roman" w:cs="Times New Roman"/>
          <w:color w:val="000000"/>
          <w:sz w:val="28"/>
          <w:szCs w:val="28"/>
        </w:rPr>
      </w:pPr>
      <w:r>
        <w:rPr>
          <w:rFonts w:cs="Times New Roman" w:ascii="Times New Roman" w:hAnsi="Times New Roman"/>
          <w:b/>
          <w:bCs/>
          <w:color w:val="000000"/>
          <w:sz w:val="28"/>
          <w:szCs w:val="28"/>
        </w:rPr>
        <w:t>Трансформация вины</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Представляется образ вины, а затем лепится из пластилина. Клиент описывает то, что он увидел и что хотел бы изменить. Лепится новая скульптура, которая будет символизировать что-то вместо вины. Прежняя скульптура кладется в коробку –  это сейф, где она будет храниться. Клиент решает, что будет делать с новой скульптурой. Коробка с виной остается у психолога до следующей встречи. В следующий раз клиент решает, что будет с ней делать, хочет ли он ее изменить, забрать.</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Метафорические карты</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Существует немало колод метафорических карт, отражающих различные аспекты переживаний, связанных с горем и утратой.</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Техники сказкотерапии</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Через сказочные образы человек безопасно проживает стадии горя, находит внутренние ресурсы и трансформирует переживания, переходя к принятию. Можно использовать как готовые сказочные сюжеты и их обсуждение, так и предложить клиенту создание собственной истории или использовать для помощи в ее создании сказкотерапевтические карты, куклы, песочницу.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Песочная терапия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Очень мягкий метод, хорошо помогающий для снятия тревожности. Предложение построить в песочнице мир может помочь человеку в принятии, в начале умения строить свою жизнь без утраченного близкого.</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contextualSpacing/>
        <w:jc w:val="center"/>
        <w:rPr>
          <w:rFonts w:ascii="Times New Roman" w:hAnsi="Times New Roman" w:cs="Times New Roman"/>
          <w:i/>
          <w:i/>
          <w:color w:val="000000"/>
          <w:sz w:val="28"/>
          <w:szCs w:val="28"/>
        </w:rPr>
      </w:pPr>
      <w:r>
        <w:rPr>
          <w:rFonts w:cs="Times New Roman" w:ascii="Times New Roman" w:hAnsi="Times New Roman"/>
          <w:b/>
          <w:bCs/>
          <w:i/>
          <w:color w:val="000000"/>
          <w:sz w:val="28"/>
          <w:szCs w:val="28"/>
        </w:rPr>
        <w:t>Телесно-ориентированная терапия</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Горе – это не только мысли и воспоминания. Это ещё и тело. После утраты человек может ощущать тяжесть в груди, сложности с дыханием, различные боли. Иногда чувства идут через слёзы и разговор, а иногда – через напряжение, онемение, бессонницу, ком в горле, сжатую челюсть, спазмы, панические реакции, отключение (диссоциацию). Телесно-ориентированная терапия идёт через тело и нервную систему – способствует тому, чтобы у человека появилась опора.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Дыхательные техники:</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Диафрагмальное дыхание</w:t>
      </w:r>
      <w:r>
        <w:rPr>
          <w:rFonts w:cs="Times New Roman" w:ascii="Times New Roman" w:hAnsi="Times New Roman"/>
          <w:color w:val="000000"/>
          <w:sz w:val="28"/>
          <w:szCs w:val="28"/>
        </w:rPr>
        <w:t xml:space="preserve"> — дыхание в котором участвует диафрагма — мышца под легкими. Оно обеспечивает большее насыщение кислородом, чем при обычном грудном дыхании. Клиент должен обязательно расположиться в удобном для себя расслабленном положении и медленно подышать. Для начала ему желательно положить руки на грудь и живот, чтобы чувствовать, что дыхание осуществляется диафрагмой.</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color w:val="000000"/>
          <w:sz w:val="28"/>
          <w:szCs w:val="28"/>
        </w:rPr>
        <w:t>Асимметричное дыхание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Осуществляется с удлиненным выдохом без задержки дыхания. Главное — вдыхать через нос, выдыхать через рот и делать выдох в пять раз длиннее вдоха. Такая техника помогает успокоиться, расслабиться.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color w:val="000000"/>
          <w:sz w:val="28"/>
          <w:szCs w:val="28"/>
        </w:rPr>
        <w:t>Прогрессивная мышечная релаксация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Не совсем дыхательная техника: в такт дыханию нужно попеременно напрягать и расслаблять мышцы. Прогрессивная мышечная релаксация помогает снять физическое напряжение. Во время стресса мышцы рефлекторно напрягаются, из-за этого могут появиться боль и онемение в области шеи и плеч — это самая уязвимая зона, которую мы напрягаем в первую очередь. Техника снижает тревогу и помогает с бессонницей. Клиенту стоит расположиться удобно и медленно вдохнуть. Дыхание задерживается на пять-семь секунд и в это время напрягается какая-либо мышца тела, затем следует медленно выдохнуть, одновременно расслабляя мышцу. Затем повторяется с другой мышцей.</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Заземление</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Помогает лучше ощутить опору. Клиенту предлагается встать, расставив ноги на ширине плеч и твердо ощутить себя на земле. Лучше, если это будет происходить лицом к окну с видом на природу. Предлагается представить, что вся земля, которую он может увидеть, предназначена для того, чтобы держать его. Затем предложить прислушаться к себе, прочувствовать свое тело и представить, как оно пускает корни.</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Центрирование</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Помогает войти в больший контакт со своим телом, прочувствовать его, получить приятные ощущения и эмоции. Клиенту предлагается представить, что у тела есть центр. Где он? Какой он? Определившись с местом и видом, центр надо переместить на пару пальцев ниже пупка по средней линии тела.  Дальше можно представить, что в него можно закачивать энергию и распределять ее по всему телу, подвигать его глубже и ближе к поверхности. </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Техники телесно-ориентированной терапии нельзя применять, если они доставляют боль, неприятные физические ощущения или головокружение.</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19"/>
        <w:spacing w:before="0" w:after="0"/>
        <w:contextualSpacing/>
        <w:jc w:val="center"/>
        <w:rPr>
          <w:rFonts w:ascii="Times New Roman" w:hAnsi="Times New Roman" w:cs="Times New Roman"/>
          <w:i/>
          <w:i/>
          <w:color w:val="000000"/>
          <w:sz w:val="28"/>
          <w:szCs w:val="28"/>
        </w:rPr>
      </w:pPr>
      <w:r>
        <w:rPr>
          <w:rFonts w:cs="Times New Roman" w:ascii="Times New Roman" w:hAnsi="Times New Roman"/>
          <w:b/>
          <w:bCs/>
          <w:i/>
          <w:color w:val="000000"/>
          <w:sz w:val="28"/>
          <w:szCs w:val="28"/>
        </w:rPr>
        <w:t>Гештальттерапия</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Рассматривает горевание как сильную фрустрацию, которая возникает, так как целый ряд потребностей, удовлетворение которых связывалось с ушедшим, не находит своего выхода. Можно выделить как так называемые «потребностно незавершенные ситуации», которые содержат неудовлетворенные потребности, возникающие в результате прерывания цикла формирования и завершения гештальта, так и эмоционально незавершенные ситуации (действия). Последние состоят из чувств, эмоций, переживаний, которые не были выражены и разрешены. С одной стороны, это те чувства, что не были разрешены до момента исчезновения объекта потребности, с другой стороны, это те чувства, которые возникли непосредственно как реакция на утрату: боль, печаль, тоска, вина, возмущение, жажда мести, ярость, беспомощность, обида, страх, ужас, безнадежность, бессилие и т. п. </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b/>
          <w:bCs/>
          <w:color w:val="000000"/>
          <w:sz w:val="28"/>
          <w:szCs w:val="28"/>
        </w:rPr>
        <w:t>Техника «пустого стула»</w:t>
      </w:r>
      <w:r>
        <w:rPr>
          <w:rFonts w:cs="Times New Roman" w:ascii="Times New Roman" w:hAnsi="Times New Roman"/>
          <w:color w:val="000000"/>
          <w:sz w:val="28"/>
          <w:szCs w:val="28"/>
        </w:rPr>
        <w:t xml:space="preserve"> </w:t>
      </w:r>
    </w:p>
    <w:p>
      <w:pPr>
        <w:pStyle w:val="Style19"/>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Часто используемый прием в гештальте. Состоит он в том, что клиенту предлагается на пустой стул перед собой посадить воображаемого собеседника, которым может быть его утраченный близкий или другие образы. Затем организуется диалог между тем, кто сидит на первоначальном стуле, и посаженным на пустой стул «собеседником», причем роль этого собеседника исполняет, — пересаживаясь на пустой стул, — сам клиент.</w:t>
      </w:r>
    </w:p>
    <w:p>
      <w:pPr>
        <w:pStyle w:val="Normal"/>
        <w:spacing w:lineRule="auto" w:line="276" w:before="0" w:after="0"/>
        <w:ind w:firstLine="709"/>
        <w:contextualSpacing/>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Таким образом, клиент, «усаживая» на пустой стул свои переживания, горевание, недовольство, образы утраты имеет возможность говорить с ними отдельно от него самого. Данная техника может позволить клиенту выстроить диалог с самим собой и обозначить собственные подлинные потребности и переживания, противоречия в отношении утраченного человека.</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contextualSpacing/>
        <w:jc w:val="center"/>
        <w:rPr>
          <w:rFonts w:ascii="Times New Roman" w:hAnsi="Times New Roman" w:cs="Times New Roman"/>
          <w:i/>
          <w:i/>
          <w:color w:val="000000"/>
          <w:sz w:val="28"/>
          <w:szCs w:val="28"/>
        </w:rPr>
      </w:pPr>
      <w:r>
        <w:rPr>
          <w:rFonts w:cs="Times New Roman" w:ascii="Times New Roman" w:hAnsi="Times New Roman"/>
          <w:b/>
          <w:bCs/>
          <w:i/>
          <w:color w:val="000000"/>
          <w:sz w:val="28"/>
          <w:szCs w:val="28"/>
        </w:rPr>
        <w:t>EMDR-терапия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bCs/>
          <w:color w:val="000000"/>
          <w:sz w:val="28"/>
          <w:szCs w:val="28"/>
        </w:rPr>
        <w:t>EMDR-терапия</w:t>
      </w:r>
      <w:r>
        <w:rPr>
          <w:rFonts w:cs="Times New Roman" w:ascii="Times New Roman" w:hAnsi="Times New Roman"/>
          <w:b/>
          <w:bCs/>
          <w:color w:val="000000"/>
          <w:sz w:val="28"/>
          <w:szCs w:val="28"/>
        </w:rPr>
        <w:t xml:space="preserve"> </w:t>
      </w:r>
      <w:r>
        <w:rPr>
          <w:rFonts w:cs="Times New Roman" w:ascii="Times New Roman" w:hAnsi="Times New Roman"/>
          <w:color w:val="000000"/>
          <w:sz w:val="28"/>
          <w:szCs w:val="28"/>
        </w:rPr>
        <w:t>(ДПДГ — Десенсибилизация и переработка движением глаз) — это эффективный метод психотерапии, одобренный ВОЗ для лечения ПТСР, фобий и травм. Он помогает переработать травматичные воспоминания через билатеральную стимуляцию (движения глаз, звуки или постукивания), снижая их эмоциональный накал. Метод, созданный Фрэнсин Шапиро, позволяет избавиться от навязчивых мыслей, обычно за короткий курс.</w:t>
      </w:r>
    </w:p>
    <w:p>
      <w:pPr>
        <w:pStyle w:val="Normal"/>
        <w:spacing w:lineRule="auto" w:line="276" w:before="0" w:after="0"/>
        <w:contextualSpacing/>
        <w:jc w:val="center"/>
        <w:rPr>
          <w:rFonts w:ascii="Times New Roman" w:hAnsi="Times New Roman" w:cs="Times New Roman"/>
          <w:i/>
          <w:i/>
          <w:color w:val="000000"/>
          <w:sz w:val="28"/>
          <w:szCs w:val="28"/>
        </w:rPr>
      </w:pPr>
      <w:r>
        <w:rPr>
          <w:rFonts w:cs="Times New Roman" w:ascii="Times New Roman" w:hAnsi="Times New Roman"/>
          <w:b/>
          <w:bCs/>
          <w:i/>
          <w:color w:val="000000"/>
          <w:sz w:val="28"/>
          <w:szCs w:val="28"/>
        </w:rPr>
        <w:t>Когнитивно-поведенческая терапия</w:t>
      </w:r>
    </w:p>
    <w:p>
      <w:pPr>
        <w:pStyle w:val="Normal"/>
        <w:spacing w:lineRule="auto" w:line="276"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Один из эффективных методов помощи людям, столкнувшимся с потерей, поскольку КПТ позволяет работать с деструктивными мыслями, эмоциями и поведением. Классические техники КПТ прозрачны и логичны для клиента: ведение дневника с фиксацией мыслей и эмоций, ведение списка действий, упражнения на формирование смыслов, разбивка крупных задач на небольшие шаги, которые помогают сосредоточиться на более мелких выполнимых действиях, когда клиент обессилен и имеет трудности со средоточением.</w:t>
      </w:r>
      <w:r>
        <w:br w:type="page"/>
      </w:r>
    </w:p>
    <w:p>
      <w:pPr>
        <w:pStyle w:val="Normal"/>
        <w:spacing w:lineRule="auto" w:line="276" w:before="0" w:after="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Ресурсы для обращения за психологической помощью</w:t>
      </w:r>
    </w:p>
    <w:tbl>
      <w:tblPr>
        <w:tblW w:w="9353" w:type="dxa"/>
        <w:jc w:val="left"/>
        <w:tblInd w:w="-5" w:type="dxa"/>
        <w:tblLayout w:type="fixed"/>
        <w:tblCellMar>
          <w:top w:w="55" w:type="dxa"/>
          <w:left w:w="55" w:type="dxa"/>
          <w:bottom w:w="55" w:type="dxa"/>
          <w:right w:w="55" w:type="dxa"/>
        </w:tblCellMar>
        <w:tblLook w:val="04a0" w:noHBand="0" w:noVBand="1" w:firstColumn="1" w:lastRow="0" w:lastColumn="0" w:firstRow="1"/>
      </w:tblPr>
      <w:tblGrid>
        <w:gridCol w:w="2339"/>
        <w:gridCol w:w="1910"/>
        <w:gridCol w:w="1649"/>
        <w:gridCol w:w="3454"/>
      </w:tblGrid>
      <w:tr>
        <w:trPr/>
        <w:tc>
          <w:tcPr>
            <w:tcW w:w="4249" w:type="dxa"/>
            <w:gridSpan w:val="2"/>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cs="Times New Roman"/>
                <w:sz w:val="28"/>
                <w:szCs w:val="28"/>
              </w:rPr>
            </w:pPr>
            <w:r>
              <w:rPr>
                <w:rFonts w:cs="Times New Roman" w:ascii="Times New Roman" w:hAnsi="Times New Roman"/>
                <w:bCs/>
                <w:color w:val="000000"/>
                <w:sz w:val="28"/>
                <w:szCs w:val="28"/>
              </w:rPr>
              <w:t>Сервисы по оказанию психологической</w:t>
            </w:r>
          </w:p>
          <w:p>
            <w:pPr>
              <w:pStyle w:val="Normal"/>
              <w:widowControl w:val="false"/>
              <w:spacing w:lineRule="auto" w:line="240" w:before="0" w:after="0"/>
              <w:contextualSpacing/>
              <w:jc w:val="center"/>
              <w:rPr>
                <w:rFonts w:ascii="Times New Roman" w:hAnsi="Times New Roman" w:cs="Times New Roman"/>
                <w:sz w:val="28"/>
                <w:szCs w:val="28"/>
              </w:rPr>
            </w:pPr>
            <w:r>
              <w:rPr>
                <w:rFonts w:cs="Times New Roman" w:ascii="Times New Roman" w:hAnsi="Times New Roman"/>
                <w:bCs/>
                <w:color w:val="000000"/>
                <w:sz w:val="28"/>
                <w:szCs w:val="28"/>
              </w:rPr>
              <w:t>помощи/номер телефона</w:t>
            </w:r>
          </w:p>
        </w:tc>
        <w:tc>
          <w:tcPr>
            <w:tcW w:w="1649"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cs="Times New Roman"/>
                <w:sz w:val="28"/>
                <w:szCs w:val="28"/>
              </w:rPr>
            </w:pPr>
            <w:r>
              <w:rPr>
                <w:rFonts w:cs="Times New Roman" w:ascii="Times New Roman" w:hAnsi="Times New Roman"/>
                <w:bCs/>
                <w:color w:val="000000"/>
                <w:sz w:val="28"/>
                <w:szCs w:val="28"/>
              </w:rPr>
              <w:t>Время работы</w:t>
            </w:r>
          </w:p>
        </w:tc>
        <w:tc>
          <w:tcPr>
            <w:tcW w:w="3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cs="Times New Roman"/>
                <w:sz w:val="28"/>
                <w:szCs w:val="28"/>
              </w:rPr>
            </w:pPr>
            <w:r>
              <w:rPr>
                <w:rFonts w:cs="Times New Roman" w:ascii="Times New Roman" w:hAnsi="Times New Roman"/>
                <w:bCs/>
                <w:color w:val="000000"/>
                <w:sz w:val="28"/>
                <w:szCs w:val="28"/>
              </w:rPr>
              <w:t>Целевая аудитория</w:t>
            </w:r>
          </w:p>
        </w:tc>
      </w:tr>
      <w:tr>
        <w:trPr/>
        <w:tc>
          <w:tcPr>
            <w:tcW w:w="233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Горячая линия кризисной психологической помощи</w:t>
            </w:r>
          </w:p>
        </w:tc>
        <w:tc>
          <w:tcPr>
            <w:tcW w:w="1910"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8 (800) 600-31-14</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круглосуточно</w:t>
            </w:r>
          </w:p>
        </w:tc>
        <w:tc>
          <w:tcPr>
            <w:tcW w:w="3454" w:type="dxa"/>
            <w:tcBorders>
              <w:left w:val="single" w:sz="4" w:space="0" w:color="000000"/>
              <w:bottom w:val="single" w:sz="4" w:space="0" w:color="000000"/>
              <w:right w:val="single" w:sz="4" w:space="0" w:color="000000"/>
            </w:tcBorders>
          </w:tcPr>
          <w:p>
            <w:pPr>
              <w:pStyle w:val="Style24"/>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Экстренная психологическая помощь детям,  подросткам, их  родителям (законным представителям), а также взрослым в кризисном состоянии</w:t>
            </w:r>
          </w:p>
        </w:tc>
      </w:tr>
      <w:tr>
        <w:trPr/>
        <w:tc>
          <w:tcPr>
            <w:tcW w:w="233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Общероссийская горячая линия детского телефона доверия</w:t>
            </w:r>
          </w:p>
        </w:tc>
        <w:tc>
          <w:tcPr>
            <w:tcW w:w="1910"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8 (800) 2000-122</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круглосуточно</w:t>
            </w:r>
          </w:p>
        </w:tc>
        <w:tc>
          <w:tcPr>
            <w:tcW w:w="3454" w:type="dxa"/>
            <w:tcBorders>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Психологическая помощь несовершеннолетним, а также их родителям (законным представителям) по вопросам обучения, воспитания и взаимоотношения</w:t>
            </w:r>
          </w:p>
        </w:tc>
      </w:tr>
      <w:tr>
        <w:trPr/>
        <w:tc>
          <w:tcPr>
            <w:tcW w:w="233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Круглосуточная экстренная психологическая помощь МЧС России</w:t>
            </w:r>
          </w:p>
        </w:tc>
        <w:tc>
          <w:tcPr>
            <w:tcW w:w="1910"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8 (495) 989-50-50</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круглосуточно</w:t>
            </w:r>
          </w:p>
        </w:tc>
        <w:tc>
          <w:tcPr>
            <w:tcW w:w="3454" w:type="dxa"/>
            <w:tcBorders>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Экстренная психологическая</w:t>
            </w:r>
          </w:p>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помощь детям, подросткам, их родителям (законным  представителям), а также взрослым в кризисном состоянии, в том числе в случае возникновения чрезвычайных ситуаций</w:t>
            </w:r>
          </w:p>
        </w:tc>
      </w:tr>
      <w:tr>
        <w:trPr/>
        <w:tc>
          <w:tcPr>
            <w:tcW w:w="233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Анонимный телефон доверия ФГБУ «НМИЦ ПН им. В.П. Сербского» Минздрава России</w:t>
            </w:r>
          </w:p>
        </w:tc>
        <w:tc>
          <w:tcPr>
            <w:tcW w:w="1910"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8 (495) 637-70-70</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круглосуточно</w:t>
            </w:r>
          </w:p>
        </w:tc>
        <w:tc>
          <w:tcPr>
            <w:tcW w:w="3454" w:type="dxa"/>
            <w:tcBorders>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Психиатрическая помощь</w:t>
            </w:r>
          </w:p>
        </w:tc>
      </w:tr>
      <w:tr>
        <w:trPr/>
        <w:tc>
          <w:tcPr>
            <w:tcW w:w="2339" w:type="dxa"/>
            <w:tcBorders>
              <w:left w:val="single" w:sz="4" w:space="0" w:color="000000"/>
              <w:bottom w:val="single" w:sz="4" w:space="0" w:color="000000"/>
            </w:tcBorders>
          </w:tcPr>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ОГБУ «Белгородский областной ресурсно-консультационный центр по работе с семьей и детьми»</w:t>
            </w:r>
          </w:p>
        </w:tc>
        <w:tc>
          <w:tcPr>
            <w:tcW w:w="1910" w:type="dxa"/>
            <w:tcBorders>
              <w:left w:val="single" w:sz="4" w:space="0" w:color="000000"/>
              <w:bottom w:val="single" w:sz="4" w:space="0" w:color="000000"/>
            </w:tcBorders>
          </w:tcPr>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bCs/>
                <w:color w:val="000000"/>
                <w:sz w:val="28"/>
                <w:szCs w:val="28"/>
              </w:rPr>
              <w:t>+7 (4722) 33-91-16</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Будни, с 9.00 до 18.00</w:t>
            </w:r>
          </w:p>
        </w:tc>
        <w:tc>
          <w:tcPr>
            <w:tcW w:w="3454" w:type="dxa"/>
            <w:tcBorders>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color w:val="000000"/>
                <w:sz w:val="28"/>
                <w:szCs w:val="28"/>
              </w:rPr>
              <w:t>Психологическая помощь несовершеннолетним, а также их родителям (законным представителям) по вопросам обучения, воспитания и взаимоотношени</w:t>
            </w:r>
            <w:r>
              <w:rPr>
                <w:rFonts w:cs="Times New Roman" w:ascii="Times New Roman" w:hAnsi="Times New Roman"/>
                <w:bCs/>
                <w:color w:val="000000"/>
                <w:sz w:val="28"/>
                <w:szCs w:val="28"/>
              </w:rPr>
              <w:t>й</w:t>
            </w:r>
          </w:p>
        </w:tc>
      </w:tr>
      <w:tr>
        <w:trPr/>
        <w:tc>
          <w:tcPr>
            <w:tcW w:w="2339" w:type="dxa"/>
            <w:tcBorders>
              <w:left w:val="single" w:sz="4" w:space="0" w:color="000000"/>
              <w:bottom w:val="single" w:sz="4" w:space="0" w:color="000000"/>
            </w:tcBorders>
          </w:tcPr>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ОГКУЗ «Белгородская областная клиническая психоневрологическая больница»</w:t>
            </w:r>
          </w:p>
        </w:tc>
        <w:tc>
          <w:tcPr>
            <w:tcW w:w="1910" w:type="dxa"/>
            <w:tcBorders>
              <w:left w:val="single" w:sz="4" w:space="0" w:color="000000"/>
              <w:bottom w:val="single" w:sz="4" w:space="0" w:color="000000"/>
            </w:tcBorders>
          </w:tcPr>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+7 (4722) 35-92-50 (диспансерное отделение)</w:t>
            </w:r>
          </w:p>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+7 (4722) 73-23-82 (детский отдел диспансерного отделения)</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sz w:val="28"/>
                <w:szCs w:val="28"/>
              </w:rPr>
              <w:t>Будни, с 8.00 до 16.30</w:t>
            </w:r>
          </w:p>
        </w:tc>
        <w:tc>
          <w:tcPr>
            <w:tcW w:w="3454" w:type="dxa"/>
            <w:tcBorders>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bCs/>
                <w:sz w:val="28"/>
                <w:szCs w:val="28"/>
              </w:rPr>
              <w:t>Психиатрическая помощь</w:t>
            </w:r>
          </w:p>
        </w:tc>
      </w:tr>
      <w:tr>
        <w:trPr/>
        <w:tc>
          <w:tcPr>
            <w:tcW w:w="2339" w:type="dxa"/>
            <w:tcBorders>
              <w:left w:val="single" w:sz="4" w:space="0" w:color="000000"/>
              <w:bottom w:val="single" w:sz="4" w:space="0" w:color="000000"/>
            </w:tcBorders>
          </w:tcPr>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ОГБУ «Белгородский региональный центр психолого-медико-социального сопровождения»</w:t>
            </w:r>
          </w:p>
        </w:tc>
        <w:tc>
          <w:tcPr>
            <w:tcW w:w="1910" w:type="dxa"/>
            <w:tcBorders>
              <w:left w:val="single" w:sz="4" w:space="0" w:color="000000"/>
              <w:bottom w:val="single" w:sz="4" w:space="0" w:color="000000"/>
            </w:tcBorders>
          </w:tcPr>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+7 (4722) 20-53-88, </w:t>
            </w:r>
          </w:p>
          <w:p>
            <w:pPr>
              <w:pStyle w:val="ListParagraph"/>
              <w:widowControl w:val="false"/>
              <w:tabs>
                <w:tab w:val="clear" w:pos="708"/>
                <w:tab w:val="left" w:pos="426" w:leader="none"/>
              </w:tabs>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+7 (4722) 20-53-89</w:t>
            </w:r>
          </w:p>
        </w:tc>
        <w:tc>
          <w:tcPr>
            <w:tcW w:w="1649" w:type="dxa"/>
            <w:tcBorders>
              <w:left w:val="single" w:sz="4" w:space="0" w:color="000000"/>
              <w:bottom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color w:val="000000"/>
                <w:sz w:val="28"/>
                <w:szCs w:val="28"/>
              </w:rPr>
              <w:t>Будни, с 9.00 до 18.00</w:t>
            </w:r>
          </w:p>
        </w:tc>
        <w:tc>
          <w:tcPr>
            <w:tcW w:w="3454" w:type="dxa"/>
            <w:tcBorders>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color w:val="000000"/>
                <w:sz w:val="28"/>
                <w:szCs w:val="28"/>
              </w:rPr>
              <w:t>Психологическая помощь несовершеннолетним, а также их родителям (законным представителям) по вопросам обучения, воспитания и взаимоотношени</w:t>
            </w:r>
            <w:r>
              <w:rPr>
                <w:rFonts w:cs="Times New Roman" w:ascii="Times New Roman" w:hAnsi="Times New Roman"/>
                <w:color w:val="000000"/>
                <w:sz w:val="28"/>
                <w:szCs w:val="28"/>
              </w:rPr>
              <w:t>й</w:t>
            </w:r>
          </w:p>
        </w:tc>
      </w:tr>
    </w:tbl>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170" w:after="0"/>
        <w:jc w:val="center"/>
        <w:rPr>
          <w:rFonts w:ascii="Times New Roman" w:hAnsi="Times New Roman" w:cs="Times New Roman"/>
          <w:sz w:val="28"/>
          <w:szCs w:val="28"/>
        </w:rPr>
      </w:pPr>
      <w:r>
        <w:rPr>
          <w:rFonts w:cs="Times New Roman" w:ascii="Times New Roman" w:hAnsi="Times New Roman"/>
          <w:b/>
          <w:bCs/>
          <w:color w:val="000000"/>
          <w:sz w:val="28"/>
          <w:szCs w:val="28"/>
        </w:rPr>
        <w:t>Книги и статьи о проживании горя и утраты для специалистов и горюющих</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Босс П. «Если ты меня слышишь, ответь... Психотерапевтическая помощь в ситуации неоднозначной утраты»;</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Боулби Д. «Создание и разрушение эмоциональных связей»;</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Веллер Ф. «На острие страданий. Ритуалы возрождения и духовная работа с горем»;</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Волкан В., Зинтл Э. «Жизнь после утраты: психология горевания»;</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Ворден В. «Консультирование и терапия горя. Пособие для специалистов в области психического здоровья»;</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Девайн М. «Поговорим об утрате. Тебе больно, и это нормально»;</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Дэйтс Б. «Наутро после потери»;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Кавер О. «Выжить и не сойти с ума после потери ребенка»;</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Каст В. «Горевание. Фазы и возможности психического процесса»;</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Кесслер Д. «Поиск смысла. Заключительная стадия горевания, которая поможет пережить потерю и начать двигаться дальше»;</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Кокова М. «Смертельный номер. Как пережить утрату, помочь горюющим и изменить свое отношение к смерти. Терапевтическая книга»;</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Космински Ф.С., Джордан Дж.Р. «Терапия горя, основанная на привязанности. Руководство для практикующих специалистов»;</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Коэн Дж., Маннарино Э., Деблингер Э. «Дети, столкнувшиеся со смертью и насилием. Комплексная психологическая помощь»;</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Кюблер-Росс Э. «О смерти и умирании»;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Ларсен Э.Х. Дилогия: «Меня зовут Жизнь» и «Меня зовут Смерть»;</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Линдеманн Э. «Симптоматология и совладание с острым горем»</w:t>
      </w:r>
      <w:bookmarkStart w:id="1" w:name="_GoBack_Копия_1"/>
      <w:bookmarkEnd w:id="1"/>
      <w:r>
        <w:rPr>
          <w:rFonts w:cs="Times New Roman" w:ascii="Times New Roman" w:hAnsi="Times New Roman"/>
          <w:sz w:val="28"/>
          <w:szCs w:val="28"/>
        </w:rPr>
        <w:t>;</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Лукас К., Сейден Г. «Молчаливое горе: жизнь в тени самоубийства»;</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Малинина О. «Живем дальше. Как справиться с потерей»;</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Моуди Р., Аркэнджел Д. «Жизнь после утраты. Как справиться с горем и обрести надежду»;</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Неймейер Р.А. «Новые техники терапии горя. Совладание с тяжелой утратой»;</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Нефф К., Гермер К. «Как пережить трудные минуты жизни. Целительное сочувствие к себе»;</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Петрановская Л.В. «Смерть родителей. Потеря ребенком родителей»;</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Прайтлер Б. «Бесследно пропавшие… Психотерапевтическая работа с родственниками пропавших без вести»;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Рязанцев А. «Принять и пережить потерю, горе, утрату. Как научиться снова радоваться жизни»;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Сакович Н. «Задверье детского горя. Принципы психологической поддержки»;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Самюэль Дж. «Переживая горе»;</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Сеттерваль К. «Давай надеяться на лучшее»;</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Травкова М.Р. «Проститься, чтобы жить. Метафора переживания горя и утраты»;</w:t>
      </w:r>
    </w:p>
    <w:p>
      <w:pPr>
        <w:pStyle w:val="Normal"/>
        <w:spacing w:before="170" w:after="0"/>
        <w:jc w:val="both"/>
        <w:rPr>
          <w:rFonts w:ascii="Times New Roman" w:hAnsi="Times New Roman" w:cs="Times New Roman"/>
          <w:sz w:val="28"/>
          <w:szCs w:val="28"/>
        </w:rPr>
      </w:pPr>
      <w:r>
        <w:rPr>
          <w:rStyle w:val="Style13"/>
          <w:rFonts w:cs="Times New Roman" w:ascii="Times New Roman" w:hAnsi="Times New Roman"/>
          <w:i w:val="false"/>
          <w:color w:val="000000"/>
          <w:sz w:val="28"/>
          <w:szCs w:val="28"/>
        </w:rPr>
        <w:t>Травматерапия. Преодоление последствий психотравмирующих событий: монография/ под общ. ред. Е.Г. Максименко, В.В. Седнева, А.В. Гордеевой, Е.В. Новиковой;</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Ульянина О.А. ред. «Дети и подростки в условиях боевых действий: диагностика последствий и психологическая помощь»;</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Хоуп Эдельман «Дочери без матерей. Как пережить утрату»;</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Хэррис Расс «Когда жизнь сбивает с ног»;</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Ялом И. «Вглядываясь в солнце. Жизнь без страха смерти»;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Ялом И., Ялом М. «Вопрос смерти и жизни».</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170" w:after="0"/>
        <w:jc w:val="center"/>
        <w:rPr>
          <w:rFonts w:ascii="Times New Roman" w:hAnsi="Times New Roman" w:cs="Times New Roman"/>
          <w:b/>
          <w:sz w:val="28"/>
          <w:szCs w:val="28"/>
        </w:rPr>
      </w:pPr>
      <w:r>
        <w:rPr>
          <w:rFonts w:cs="Times New Roman" w:ascii="Times New Roman" w:hAnsi="Times New Roman"/>
          <w:b/>
          <w:sz w:val="28"/>
          <w:szCs w:val="28"/>
        </w:rPr>
        <w:t>Фильмы о проживании потери</w:t>
      </w:r>
    </w:p>
    <w:p>
      <w:pPr>
        <w:pStyle w:val="Normal"/>
        <w:spacing w:before="170" w:after="0"/>
        <w:jc w:val="center"/>
        <w:rPr>
          <w:rFonts w:ascii="Times New Roman" w:hAnsi="Times New Roman" w:cs="Times New Roman"/>
          <w:sz w:val="4"/>
          <w:szCs w:val="4"/>
        </w:rPr>
      </w:pPr>
      <w:r>
        <w:rPr>
          <w:rFonts w:cs="Times New Roman" w:ascii="Times New Roman" w:hAnsi="Times New Roman"/>
          <w:sz w:val="4"/>
          <w:szCs w:val="4"/>
        </w:rPr>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«Хиросима, моя любовь» (режиссер Ален Рене, 1959);</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«Мачеха» (режиссёр Олег Бондарев, 1973);</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«Обыкновенные люди» (режиссер Роберт Редфорд, 1980);</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«Синий» (режиссер Кшиштоф Кесьлевский, 1993);</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«Умница Уилл Хантинг» (режиссер Гас Ван Сент, 1997);</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«Мачеха» (режиссер Крис Коламбус, 1998);</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 xml:space="preserve">«Изгнание» (режиссер Андрей Звягинцев, 2007);  </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«Мост в Терабитию» (режиссер Габор Чупо, 2007);</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«Землетрясение» (режиссёр Фэн Сяоган, 2010);</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«Любовь» (режиссер Михаэль Ханеке, 2012);</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«Дикая» (режиссер Жан-Марк Валле, 2014);</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«Вторая жизнь Уве» (режиссер Ханнес Хольм, 2015);</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«Манчестер у моря» (режиссер Кеннет Лонерган, 2016);</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«Прощание» (режиссёр Лулу Ван, 2019);</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«Отец» (режиссер Флориан Зеллер, 2020);</w:t>
      </w:r>
    </w:p>
    <w:p>
      <w:pPr>
        <w:pStyle w:val="Normal"/>
        <w:spacing w:before="170" w:after="0"/>
        <w:jc w:val="both"/>
        <w:rPr>
          <w:rFonts w:ascii="Times New Roman" w:hAnsi="Times New Roman" w:cs="Times New Roman"/>
          <w:sz w:val="28"/>
          <w:szCs w:val="28"/>
        </w:rPr>
      </w:pPr>
      <w:r>
        <w:rPr>
          <w:rFonts w:cs="Times New Roman" w:ascii="Times New Roman" w:hAnsi="Times New Roman"/>
          <w:sz w:val="28"/>
          <w:szCs w:val="28"/>
        </w:rPr>
        <w:t>«Солнце моё» (режиссёр Шарлотта Уэллс, 2022).</w:t>
      </w:r>
      <w:r>
        <w:br w:type="page"/>
      </w:r>
    </w:p>
    <w:p>
      <w:pPr>
        <w:pStyle w:val="Normal"/>
        <w:spacing w:lineRule="auto" w:line="276" w:before="0" w:after="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Психодиагностические методики</w:t>
      </w:r>
    </w:p>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911" w:type="dxa"/>
        <w:jc w:val="left"/>
        <w:tblInd w:w="-561" w:type="dxa"/>
        <w:tblLayout w:type="fixed"/>
        <w:tblCellMar>
          <w:top w:w="55" w:type="dxa"/>
          <w:left w:w="55" w:type="dxa"/>
          <w:bottom w:w="55" w:type="dxa"/>
          <w:right w:w="55" w:type="dxa"/>
        </w:tblCellMar>
        <w:tblLook w:val="04a0" w:noHBand="0" w:noVBand="1" w:firstColumn="1" w:lastRow="0" w:lastColumn="0" w:firstRow="1"/>
      </w:tblPr>
      <w:tblGrid>
        <w:gridCol w:w="556"/>
        <w:gridCol w:w="3118"/>
        <w:gridCol w:w="2164"/>
        <w:gridCol w:w="4072"/>
      </w:tblGrid>
      <w:tr>
        <w:trPr/>
        <w:tc>
          <w:tcPr>
            <w:tcW w:w="556" w:type="dxa"/>
            <w:tcBorders>
              <w:top w:val="single" w:sz="4" w:space="0" w:color="000000"/>
              <w:left w:val="single" w:sz="4" w:space="0" w:color="000000"/>
              <w:bottom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w:t>
            </w:r>
          </w:p>
        </w:tc>
        <w:tc>
          <w:tcPr>
            <w:tcW w:w="3118" w:type="dxa"/>
            <w:tcBorders>
              <w:top w:val="single" w:sz="4" w:space="0" w:color="000000"/>
              <w:left w:val="single" w:sz="4" w:space="0" w:color="000000"/>
              <w:bottom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Название</w:t>
            </w:r>
          </w:p>
        </w:tc>
        <w:tc>
          <w:tcPr>
            <w:tcW w:w="2164" w:type="dxa"/>
            <w:tcBorders>
              <w:top w:val="single" w:sz="4" w:space="0" w:color="000000"/>
              <w:left w:val="single" w:sz="4" w:space="0" w:color="000000"/>
              <w:bottom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Авторы</w:t>
            </w:r>
          </w:p>
        </w:tc>
        <w:tc>
          <w:tcPr>
            <w:tcW w:w="4072" w:type="dxa"/>
            <w:tcBorders>
              <w:top w:val="single" w:sz="4" w:space="0" w:color="000000"/>
              <w:left w:val="single" w:sz="4" w:space="0" w:color="000000"/>
              <w:bottom w:val="single" w:sz="4" w:space="0" w:color="000000"/>
              <w:right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 xml:space="preserve">Описание </w:t>
            </w:r>
          </w:p>
        </w:tc>
      </w:tr>
      <w:tr>
        <w:trPr/>
        <w:tc>
          <w:tcPr>
            <w:tcW w:w="9910" w:type="dxa"/>
            <w:gridSpan w:val="4"/>
            <w:tcBorders>
              <w:left w:val="single" w:sz="4" w:space="0" w:color="000000"/>
              <w:bottom w:val="single" w:sz="4" w:space="0" w:color="000000"/>
              <w:right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Дошкольный возраст</w:t>
            </w:r>
          </w:p>
        </w:tc>
      </w:tr>
      <w:tr>
        <w:trPr>
          <w:trHeight w:val="1048" w:hRule="atLeast"/>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«Нарисуй себя»</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А.М. Прихожан, З. Василяускайте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Изучение особенностей эмоционально-ценностного отношения к себе у детей 5-9 лет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Семейный тест отношений (СТО),  проективная методика исследования детей</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Д. Антони, </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Е. Бене</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позиции ребенка в семье. Тест позволяет качественно и количественно оценить чувства, которые ребенок испытывает к членам своей семьи и как он воспринимает их отношение к себе. Выявляются также типы психологических защит, используемые ребенком</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Детский опросник Шмишека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Г. Шмишек</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диагностики типа акцентуации личности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Анкета (скрининг) на выявление характера травматического события (для родителей) TESI-C</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Перевод Т.Я.  Сафоновой</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Анкета позволяет собрать сведения о насилии – физическом, сексуальном, эмоциональном, данные о разлуке, похищении, несчастном случае, смерти</w:t>
            </w:r>
          </w:p>
        </w:tc>
      </w:tr>
      <w:tr>
        <w:trPr>
          <w:trHeight w:val="773" w:hRule="atLeast"/>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5</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Диагностика посттравматических переживаний у дошкольников</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У. Стил</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 xml:space="preserve">Виды поведенческих моделей и эмоциональных реакций детей </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6</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Т.М. Ахенбаха</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Т.М. Ахенбах</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особенности отклоняющегося поведения детей и подростков по ряду шкал: агрессия, замкнутость, соматические проблемы, тревожность, проблемы мышления, нарушения социализации, проблемы с вниманием, делинквентное поведение. Опросник заполняется родителями или учителем (с 4-х лет)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7</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Тест «Страхи в домиках»</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А.И. Захаров, М.А. Панфилова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Диагностика, выявление и уточнение преобладающих видов страхов у детей старше 3-х лет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8</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Детский тест тревожности</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Р. Тэмпл, М. Дорки, В. Амен</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Исследование тревожности ребенка по отношению к ряду типичных для него жизненных ситуаций общения с другими людьми.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9</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«Рисунок человека»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 Артюхина,   А.М. Щетинина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у ребенка уровня тревожности и агрессивности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10</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«Несуществующее животное»</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М.З. Дукаревич</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Диагностика эмоциональных особенностей личности, агрессивности, сферы общения</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Методика «Паровозик»</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С.В. Велиева</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Особенности эмоционального состояния ребенка: нормальное или пониженное настроение, состояния тревоги, страха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«Дом, дерево, человек»</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Дж. Бук</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Диагностика эмоциональной и личностной сферы ребенка</w:t>
            </w:r>
          </w:p>
        </w:tc>
      </w:tr>
      <w:tr>
        <w:trPr/>
        <w:tc>
          <w:tcPr>
            <w:tcW w:w="9910" w:type="dxa"/>
            <w:gridSpan w:val="4"/>
            <w:tcBorders>
              <w:left w:val="single" w:sz="4" w:space="0" w:color="000000"/>
              <w:bottom w:val="single" w:sz="4" w:space="0" w:color="000000"/>
              <w:right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Младший школьный возраст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первичной диагностики и выявления детей «группы риска»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М.И. Рожков,  М.А. Ковальчук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Определение особенностей развития личности, выявление факторов риска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Карта наблюдений за состоянием и поведением (могут заполнять родители, учителя и другие взрослые)</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 Стотт</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Изучение эмоциональной и поведенческой сфер</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Критерии определения тревожности у ребенка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Г.П. Лаврентьева  Т.М. Титаренко</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Определение тревожности у детей</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диагностики уровня школьной тревожности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Т.А. Филиппова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Изучение уровня и характера тревожности, связанной со школой у детей младшего и среднего школьного возраста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5</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уровня эмоционального стресса ребенка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П.П. Кучегаш</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Выявление уровня тревожности (эмоционального стресса) у ребенка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6</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САН</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Н.Ф. Гребень</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Экспресс-оценка самочувствия, активности и настроения ребенка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7</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Интервью для оценки проблемы детей</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Т.Я. Сафонова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эмоционального состояния ребенка</w:t>
            </w:r>
          </w:p>
        </w:tc>
      </w:tr>
      <w:tr>
        <w:trPr>
          <w:trHeight w:val="1904" w:hRule="atLeast"/>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8</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жалоб ребенка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С.А. Кулакова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Оценка общего соматического статуса ребенка, а также выявление симптомов психосоматической природы, которые могут служить маркерами стрессового состояния ребенка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9</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на ПТСР при насилии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С.А. Хусейн,  В.Р. Холкомб</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Выявление ПТСР</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10</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Полуструктурированное интервью  для оценки травматических переживаний детей</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Н.В. Тарабрина</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Исследования выраженности симптомов ПТСР у детей 10-13 лет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Родительская анкета для оценки  травматических переживаний детей</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Н.В. Тарабрина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Анкета предлагается родителям (законным представителям) для самостоятельного заполнения, и состоит из трех частей</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Тест фрустрационных реакций (детский вариант)</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 Розенцвейг</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Исследование реакций на неудачу и способов выхода из ситуаций, препятствующих деятельности или удовлетворению потребностей личности</w:t>
            </w:r>
          </w:p>
        </w:tc>
      </w:tr>
      <w:tr>
        <w:trPr/>
        <w:tc>
          <w:tcPr>
            <w:tcW w:w="9910" w:type="dxa"/>
            <w:gridSpan w:val="4"/>
            <w:tcBorders>
              <w:left w:val="single" w:sz="4" w:space="0" w:color="000000"/>
              <w:bottom w:val="single" w:sz="4" w:space="0" w:color="000000"/>
              <w:right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Подростковый возраст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Подростковый опросник Шмишека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Г. Шмишек</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Методика диагностики типа акцентуации личности, модификация для подростков с 9 шкалами-акцентуациями по классификации А. Е. Личко</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психологического стресса (PSM-25)</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Н.Е. Водопьянова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Выявление уровня стресса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стрессоустойчивости личности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Н.В.Киршева,  Н.В.Рябчикова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уровня стрессоустойчивости личности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Симптоматика реакции на стресс у детей</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Р.В. Кадыров,  У. Стил, П. Дж. Корда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Симптоматика посттравматического стресса и травматических переживаний различается у детей разного возраста и первичная диагностика факта травмы</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5</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Методики экспресс- диагностики В.В. Бойко (три методики)</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В.В. Бойко</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Выявление ряда психоэмоциональных особенностей и состояния испытуемого, склонность к дистимии, эйфории, дисфории, импульсивности, аффективному поведению, трудностей в установлении эмоциональных контактов, эмоционального «выгорания» </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6</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первичной диагностики и выявления детей «группы риска»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М.И. Рожков,  М.А. Ковальчук</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Определение особенностей развития личности, выявление факторов риска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7</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Психодиагностическая методика для многомерной оценки детской тревожности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Е.Е. Ромицына,  Л.И. Вассерман</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Экспресс-диагностика тревожных состояний и причин тревожности у детей и подростков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8</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самооценки уровня тревожности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Ч.Д. Спилберг,  Ю.Л. Ханина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уровня тревожности исходя из шкалы самооценки (высокая, средняя, низкая тревожность)</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9</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Анкета (скрининг) на выявление характера травматического события (для ребенка)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Т.Я. Сафонова</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Анкета позволяет собрать сведения о видах насилия – физическом, сексуальном, эмоциональном, данные о разлуке, похищении, несчастном случае, смерти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10</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Миссисипская шкала (детский вариант)</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М.Г. Магомедова</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симптоматики ПТСР детей подросткового возраста, пострадавших в результате военных действий и террористических актов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безнадёжности</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Бека</w:t>
            </w:r>
            <w:r>
              <w:rPr>
                <w:rFonts w:cs="Times New Roman" w:ascii="Times New Roman" w:hAnsi="Times New Roman"/>
                <w:color w:val="000000"/>
                <w:sz w:val="26"/>
                <w:szCs w:val="26"/>
                <w:lang w:val="en-US"/>
              </w:rPr>
              <w:t> (Beck Hopelessness Scale, BHS)</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 Бек</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А. А. Горбатков (2007)</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Выраженность негативного отношения к субъективному будущему у взрослых и подростков</w:t>
            </w:r>
          </w:p>
        </w:tc>
      </w:tr>
      <w:tr>
        <w:trPr/>
        <w:tc>
          <w:tcPr>
            <w:tcW w:w="9910" w:type="dxa"/>
            <w:gridSpan w:val="4"/>
            <w:tcBorders>
              <w:left w:val="single" w:sz="4" w:space="0" w:color="000000"/>
              <w:bottom w:val="single" w:sz="4" w:space="0" w:color="000000"/>
              <w:right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Юношеский возраст</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исследования самоотношения (МИС)</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С.Р. Пантилеев</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Изучение отношения обучающегося к самому себе</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принятия других</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У. Фей</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уровня принятия  других людей, состояния активизации психологической защиты (враждебность, агрессия)</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враждебности</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У. Кук,</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Д. Медлей</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Оценка уровня выраженности по шкалам цинизма, агрессивности и враждебности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агрессивности Басса-Дарки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А. Басс и А.  Дарки</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Изучение состояния агрессии у подростков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5</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выраженности психопатологической симптоматики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Л. Дерогатис</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уровня выраженности психопатологической симптоматик</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6</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тревожности студента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Ж. Тейлор,  модификация Г.Ш. Габдреевой</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личностной тревожности студентов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7</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Гамильтона для оценки тревоги</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 Гамильтон</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Измерение тяжести тревожных расстройств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8</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(тест-опросник) депрессии Бека</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А.Т. Бек</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Методика используется для диагностики уровня депрессии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9</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депрессивных  состояний (ОДС)</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И.Г. Беспалько</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Изучение степени выраженности депрессивных состояний</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10</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одиночества (UCLA, версия 3)</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 xml:space="preserve">Д. Рассел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Оценка выраженности субъективного переживания одиночества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Миссисипская шкала ПТСР</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Т.M. Кеапе</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Создана на основе MMPI для диагностики ПТСР</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оценки влияния травматического события</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М. Горовиц и  соавторы</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Выявление симптомов посттравматического стрессового расстройства и оценку степени их выраженности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безнадёжности</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Бека</w:t>
            </w:r>
            <w:r>
              <w:rPr>
                <w:rFonts w:cs="Times New Roman" w:ascii="Times New Roman" w:hAnsi="Times New Roman"/>
                <w:color w:val="000000"/>
                <w:sz w:val="26"/>
                <w:szCs w:val="26"/>
                <w:lang w:val="en-US"/>
              </w:rPr>
              <w:t> (Beck Hopelessness Scale, BHS)</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 Бек</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А. А. Горбатков (2007)</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Выраженность негативного отношения к субъективному будущему у взрослых и подростков</w:t>
            </w:r>
          </w:p>
        </w:tc>
      </w:tr>
      <w:tr>
        <w:trPr/>
        <w:tc>
          <w:tcPr>
            <w:tcW w:w="9910" w:type="dxa"/>
            <w:gridSpan w:val="4"/>
            <w:tcBorders>
              <w:left w:val="single" w:sz="4" w:space="0" w:color="000000"/>
              <w:bottom w:val="single" w:sz="4" w:space="0" w:color="000000"/>
              <w:right w:val="single" w:sz="4" w:space="0" w:color="000000"/>
            </w:tcBorders>
          </w:tcPr>
          <w:p>
            <w:pPr>
              <w:pStyle w:val="Style24"/>
              <w:widowControl w:val="false"/>
              <w:spacing w:lineRule="auto" w:line="276" w:before="0" w:after="0"/>
              <w:contextualSpacing/>
              <w:jc w:val="center"/>
              <w:rPr>
                <w:rFonts w:ascii="Times New Roman" w:hAnsi="Times New Roman" w:cs="Times New Roman"/>
                <w:color w:val="000000"/>
                <w:sz w:val="26"/>
                <w:szCs w:val="26"/>
              </w:rPr>
            </w:pPr>
            <w:r>
              <w:rPr>
                <w:rFonts w:cs="Times New Roman" w:ascii="Times New Roman" w:hAnsi="Times New Roman"/>
                <w:b/>
                <w:bCs/>
                <w:color w:val="000000"/>
                <w:sz w:val="26"/>
                <w:szCs w:val="26"/>
              </w:rPr>
              <w:t>Взрослые</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депрессии</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Бека</w:t>
            </w:r>
            <w:r>
              <w:rPr>
                <w:rFonts w:cs="Times New Roman" w:ascii="Times New Roman" w:hAnsi="Times New Roman"/>
                <w:color w:val="000000"/>
                <w:sz w:val="26"/>
                <w:szCs w:val="26"/>
                <w:lang w:val="en-US"/>
              </w:rPr>
              <w:t> (Beck Depression Inventory, BDI)</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 Бек</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Методика диагностики депрессивных состояний</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безнадёжности</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Бека</w:t>
            </w:r>
            <w:r>
              <w:rPr>
                <w:rFonts w:cs="Times New Roman" w:ascii="Times New Roman" w:hAnsi="Times New Roman"/>
                <w:color w:val="000000"/>
                <w:sz w:val="26"/>
                <w:szCs w:val="26"/>
                <w:lang w:val="en-US"/>
              </w:rPr>
              <w:t> (Beck Hopelessness Scale, BHS)</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 Бек</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А. А. Горбатков (2007)</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Выраженность негативного отношения к субъективному будущему у взрослых и подростков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Опросник депрессии Бернса (Burn's Depression Checklist)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 Бернс</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Самооценка симптомов депрессии и отслеживание прогресса терапии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Готландская</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мужской</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депрессии</w:t>
            </w:r>
            <w:r>
              <w:rPr>
                <w:rFonts w:cs="Times New Roman" w:ascii="Times New Roman" w:hAnsi="Times New Roman"/>
                <w:color w:val="000000"/>
                <w:sz w:val="26"/>
                <w:szCs w:val="26"/>
                <w:lang w:val="en-US"/>
              </w:rPr>
              <w:t> (Gotland Male Depression Scale, GSMD)</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W. Rutz et al. (2002)</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Д. А. Автономов (2014)</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Экспресс-диагностика выраженности депрессивных симптомов, учитывая специфические «мужские» поведенческие паттерны и особенности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5</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bookmarkStart w:id="2" w:name="pageH1"/>
            <w:bookmarkEnd w:id="2"/>
            <w:r>
              <w:rPr>
                <w:rFonts w:cs="Times New Roman" w:ascii="Times New Roman" w:hAnsi="Times New Roman"/>
                <w:color w:val="000000"/>
                <w:sz w:val="26"/>
                <w:szCs w:val="26"/>
              </w:rPr>
              <w:t>Шкала депрессии Голдберга</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I. Goldberg (1993)</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Экспресс-диагностика выраженности депрессивных симптомов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6</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Опросник качества жизни ВОЗ (WHO Quality of Life, WHOQOL)</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Всемирная организация здравоохранения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Оценки качества жизни людей вне зависимости от социального, культурного, демографического и политического контекста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7</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оценки</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качества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жизни</w:t>
            </w:r>
            <w:r>
              <w:rPr>
                <w:rFonts w:cs="Times New Roman" w:ascii="Times New Roman" w:hAnsi="Times New Roman"/>
                <w:color w:val="000000"/>
                <w:sz w:val="26"/>
                <w:szCs w:val="26"/>
                <w:lang w:val="en-US"/>
              </w:rPr>
              <w:t xml:space="preserve"> (Quality of Life Enjoyment and Satisfaction Questionnaire, Q-LES-Q)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J. </w:t>
            </w:r>
            <w:hyperlink r:id="rId2">
              <w:r>
                <w:rPr>
                  <w:rFonts w:cs="Times New Roman" w:ascii="Times New Roman" w:hAnsi="Times New Roman"/>
                  <w:sz w:val="26"/>
                  <w:szCs w:val="26"/>
                  <w:lang w:val="en-US"/>
                </w:rPr>
                <w:t>Endicott</w:t>
              </w:r>
            </w:hyperlink>
            <w:r>
              <w:rPr>
                <w:rFonts w:cs="Times New Roman" w:ascii="Times New Roman" w:hAnsi="Times New Roman"/>
                <w:color w:val="000000"/>
                <w:sz w:val="26"/>
                <w:szCs w:val="26"/>
                <w:lang w:val="en-US"/>
              </w:rPr>
              <w:t> et al. (1993)</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Н</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Е</w:t>
            </w:r>
            <w:r>
              <w:rPr>
                <w:rFonts w:cs="Times New Roman" w:ascii="Times New Roman" w:hAnsi="Times New Roman"/>
                <w:color w:val="000000"/>
                <w:sz w:val="26"/>
                <w:szCs w:val="26"/>
                <w:lang w:val="en-US"/>
              </w:rPr>
              <w:t>. </w:t>
            </w:r>
            <w:hyperlink r:id="rId3">
              <w:r>
                <w:rPr>
                  <w:rFonts w:cs="Times New Roman" w:ascii="Times New Roman" w:hAnsi="Times New Roman"/>
                  <w:sz w:val="26"/>
                  <w:szCs w:val="26"/>
                </w:rPr>
                <w:t>Водопьянова</w:t>
              </w:r>
            </w:hyperlink>
            <w:r>
              <w:rPr>
                <w:rFonts w:cs="Times New Roman" w:ascii="Times New Roman" w:hAnsi="Times New Roman"/>
                <w:color w:val="000000"/>
                <w:sz w:val="26"/>
                <w:szCs w:val="26"/>
              </w:rPr>
              <w:t> (2005)</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сфер жизнедеятельности, вызывающих наибольший дискомфорт или неудовлетворенность</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8</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Шкала психологического благополучия Варвик-Эдинбург (Warwick-Edinburgh Mental Well-being Scale, WEMWBS)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R. Tennant et al. (2006)</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С</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К</w:t>
            </w:r>
            <w:r>
              <w:rPr>
                <w:rFonts w:cs="Times New Roman" w:ascii="Times New Roman" w:hAnsi="Times New Roman"/>
                <w:color w:val="000000"/>
                <w:sz w:val="26"/>
                <w:szCs w:val="26"/>
                <w:lang w:val="en-US"/>
              </w:rPr>
              <w:t>. </w:t>
            </w:r>
            <w:hyperlink r:id="rId4">
              <w:r>
                <w:rPr>
                  <w:rFonts w:cs="Times New Roman" w:ascii="Times New Roman" w:hAnsi="Times New Roman"/>
                  <w:sz w:val="26"/>
                  <w:szCs w:val="26"/>
                </w:rPr>
                <w:t>Нартова-Бочавер</w:t>
              </w:r>
            </w:hyperlink>
            <w:r>
              <w:rPr>
                <w:rFonts w:cs="Times New Roman" w:ascii="Times New Roman" w:hAnsi="Times New Roman"/>
                <w:color w:val="000000"/>
                <w:sz w:val="26"/>
                <w:szCs w:val="26"/>
              </w:rPr>
              <w:t> (2013)</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Оценка субъективного благополучия и положительных аспектов психического здоровья</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9</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Шкала субъективного благополучия (Échelle pour l'évaluation subjective du Bien-être)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A. Perrudet-Badoux, G. Mendelsohn, J. Chiche (1988)</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Адаптация М.В. </w:t>
            </w:r>
            <w:r>
              <w:rPr>
                <w:rFonts w:cs="Times New Roman" w:ascii="Times New Roman" w:hAnsi="Times New Roman"/>
                <w:sz w:val="26"/>
                <w:szCs w:val="26"/>
              </w:rPr>
              <w:t xml:space="preserve">Соколова </w:t>
            </w:r>
            <w:r>
              <w:rPr>
                <w:rFonts w:cs="Times New Roman" w:ascii="Times New Roman" w:hAnsi="Times New Roman"/>
                <w:color w:val="000000"/>
                <w:sz w:val="26"/>
                <w:szCs w:val="26"/>
              </w:rPr>
              <w:t>(1996)</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Измерение эмоционального компонента субъективного благополучия, оценивает качество эмоциональных переживаний человека в диапазоне от оптимизма, бодрости и уверенности в себе до подавленности, раздражительности и ощущения одиночества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10</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Шкала психологического благополучия Рифф (Ryff Scales of Psychological Well-Being, PWB)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Carol Ryff (1989)</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уровня психологического благополучия и определения характера соотношения его компонентов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Жизнеспособность личности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А.А. </w:t>
            </w:r>
            <w:r>
              <w:rPr>
                <w:rFonts w:cs="Times New Roman" w:ascii="Times New Roman" w:hAnsi="Times New Roman"/>
                <w:sz w:val="26"/>
                <w:szCs w:val="26"/>
              </w:rPr>
              <w:t xml:space="preserve">Нестерова </w:t>
            </w:r>
            <w:r>
              <w:rPr>
                <w:rFonts w:cs="Times New Roman" w:ascii="Times New Roman" w:hAnsi="Times New Roman"/>
                <w:color w:val="000000"/>
                <w:sz w:val="26"/>
                <w:szCs w:val="26"/>
              </w:rPr>
              <w:t>(2017)</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Способность субъекта осознать и использовать свои внутренние и внешние ресурсы, содействующие эффективному сопротивлению бедствиям и депривирующим факторам</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bookmarkStart w:id="3" w:name="pageH1_Копия_1"/>
            <w:bookmarkEnd w:id="3"/>
            <w:r>
              <w:rPr>
                <w:rFonts w:cs="Times New Roman" w:ascii="Times New Roman" w:hAnsi="Times New Roman"/>
                <w:color w:val="000000"/>
                <w:sz w:val="26"/>
                <w:szCs w:val="26"/>
              </w:rPr>
              <w:t>Опросник жизнеспособности взрослого человека, RRC-ARM</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M. </w:t>
            </w:r>
            <w:hyperlink r:id="rId5">
              <w:r>
                <w:rPr>
                  <w:rFonts w:cs="Times New Roman" w:ascii="Times New Roman" w:hAnsi="Times New Roman"/>
                  <w:sz w:val="26"/>
                  <w:szCs w:val="26"/>
                </w:rPr>
                <w:t>Ungar</w:t>
              </w:r>
            </w:hyperlink>
            <w:r>
              <w:rPr>
                <w:rFonts w:cs="Times New Roman" w:ascii="Times New Roman" w:hAnsi="Times New Roman"/>
                <w:color w:val="000000"/>
                <w:sz w:val="26"/>
                <w:szCs w:val="26"/>
              </w:rPr>
              <w:t>, L. Liebenberg (2013)</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А.В. Махнач</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Индивидуальные, семейные и социальные ресурсы жизнеспособности человека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Опросник для измерения малоадаптивных форм вины (Interpersonal Guilt Questionnaire, IGQ-67)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L. O'Connor et al. (1997)</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Е. В. Белинская (2002)</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четырех типов иррациональной вины: вины выжившего, вины отделения, вины гиперответственности и вины ненависти к себе</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субъективной витальности (Subjective Vitality Scales, SVS)</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Р. Райан и К. Фредерик </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Выявляет субъективно воспринимаемое состояние, отражающее полноту жизненных сил и энергии человека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15</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осложненного</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горя</w:t>
            </w:r>
            <w:r>
              <w:rPr>
                <w:rFonts w:cs="Times New Roman" w:ascii="Times New Roman" w:hAnsi="Times New Roman"/>
                <w:color w:val="000000"/>
                <w:sz w:val="26"/>
                <w:szCs w:val="26"/>
                <w:lang w:val="en-US"/>
              </w:rPr>
              <w:t xml:space="preserve"> (Inventory of Complicated Grief, ICG) –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H. </w:t>
            </w:r>
            <w:hyperlink r:id="rId6">
              <w:r>
                <w:rPr>
                  <w:rFonts w:cs="Times New Roman" w:ascii="Times New Roman" w:hAnsi="Times New Roman"/>
                  <w:sz w:val="26"/>
                  <w:szCs w:val="26"/>
                </w:rPr>
                <w:t>Prigerson</w:t>
              </w:r>
            </w:hyperlink>
            <w:r>
              <w:rPr>
                <w:rFonts w:cs="Times New Roman" w:ascii="Times New Roman" w:hAnsi="Times New Roman"/>
                <w:color w:val="000000"/>
                <w:sz w:val="26"/>
                <w:szCs w:val="26"/>
              </w:rPr>
              <w:t> et al. (1995)</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Скрининговая методика, предназначенная для выявления признаков «осложненного» (патологического) горя</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16</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Опросник реакции на горе Хогана (Hogan Grief Reaction Checklist, HGRC)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 Хоган</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Измерение многомерного характера процесса переживания тяжелой утраты у взрослых, переживающих смерть близкого человека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17</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Шкала</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диссоциации</w:t>
            </w:r>
            <w:r>
              <w:rPr>
                <w:rFonts w:cs="Times New Roman" w:ascii="Times New Roman" w:hAnsi="Times New Roman"/>
                <w:color w:val="000000"/>
                <w:sz w:val="26"/>
                <w:szCs w:val="26"/>
                <w:lang w:val="en-US"/>
              </w:rPr>
              <w:t xml:space="preserve"> (Dissociative Experiences Scale, DES)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E. Bernstain, F. Putnam (1986)</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Н</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В</w:t>
            </w:r>
            <w:r>
              <w:rPr>
                <w:rFonts w:cs="Times New Roman" w:ascii="Times New Roman" w:hAnsi="Times New Roman"/>
                <w:color w:val="000000"/>
                <w:sz w:val="26"/>
                <w:szCs w:val="26"/>
                <w:lang w:val="en-US"/>
              </w:rPr>
              <w:t>. </w:t>
            </w:r>
            <w:hyperlink r:id="rId7">
              <w:r>
                <w:rPr>
                  <w:rFonts w:cs="Times New Roman" w:ascii="Times New Roman" w:hAnsi="Times New Roman"/>
                  <w:sz w:val="26"/>
                  <w:szCs w:val="26"/>
                </w:rPr>
                <w:t>Тарабрина</w:t>
              </w:r>
            </w:hyperlink>
            <w:r>
              <w:rPr>
                <w:rFonts w:cs="Times New Roman" w:ascii="Times New Roman" w:hAnsi="Times New Roman"/>
                <w:color w:val="000000"/>
                <w:sz w:val="26"/>
                <w:szCs w:val="26"/>
              </w:rPr>
              <w:t>, В.А. Агарков (1998)</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Оценка выраженности диссоциативных состояний и переживаний у пациентов с ПТСР, жертв сексуального или физического насилия и пр.</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18</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Шкала душевной боли (Psychache Scale, PAS-13)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R. Holden et al. (2001)</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А.А. Золотарева (2022)</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Основана на концепции Э. Шнейдмана. Понятие душевной боли описывает интенсивные негативные переживания вины, стыда, обиды, одиночества или разочарования, которые развиваются при психических расстройствах или в ответ на потерю кого-либо или чего-либо значимого и привлекательного для человека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19</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rPr>
              <w:t>Опросник</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совладания</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со</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стрессом</w:t>
            </w:r>
            <w:r>
              <w:rPr>
                <w:rFonts w:cs="Times New Roman" w:ascii="Times New Roman" w:hAnsi="Times New Roman"/>
                <w:color w:val="000000"/>
                <w:sz w:val="26"/>
                <w:szCs w:val="26"/>
                <w:lang w:val="en-US"/>
              </w:rPr>
              <w:t xml:space="preserve"> COPE (Coping Orientation to Problems Experienced Inventory)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C. </w:t>
            </w:r>
            <w:hyperlink r:id="rId8">
              <w:r>
                <w:rPr>
                  <w:rFonts w:cs="Times New Roman" w:ascii="Times New Roman" w:hAnsi="Times New Roman"/>
                  <w:sz w:val="26"/>
                  <w:szCs w:val="26"/>
                  <w:lang w:val="en-US"/>
                </w:rPr>
                <w:t>Carver</w:t>
              </w:r>
            </w:hyperlink>
            <w:r>
              <w:rPr>
                <w:rFonts w:cs="Times New Roman" w:ascii="Times New Roman" w:hAnsi="Times New Roman"/>
                <w:color w:val="000000"/>
                <w:sz w:val="26"/>
                <w:szCs w:val="26"/>
                <w:lang w:val="en-US"/>
              </w:rPr>
              <w:t>, M. </w:t>
            </w:r>
            <w:hyperlink r:id="rId9">
              <w:r>
                <w:rPr>
                  <w:rFonts w:cs="Times New Roman" w:ascii="Times New Roman" w:hAnsi="Times New Roman"/>
                  <w:sz w:val="26"/>
                  <w:szCs w:val="26"/>
                  <w:lang w:val="en-US"/>
                </w:rPr>
                <w:t>Scheier</w:t>
              </w:r>
            </w:hyperlink>
            <w:r>
              <w:rPr>
                <w:rFonts w:cs="Times New Roman" w:ascii="Times New Roman" w:hAnsi="Times New Roman"/>
                <w:color w:val="000000"/>
                <w:sz w:val="26"/>
                <w:szCs w:val="26"/>
                <w:lang w:val="en-US"/>
              </w:rPr>
              <w:t>, J. Weintraub (1989)</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Т. О. </w:t>
            </w:r>
            <w:hyperlink r:id="rId10">
              <w:r>
                <w:rPr>
                  <w:rFonts w:cs="Times New Roman" w:ascii="Times New Roman" w:hAnsi="Times New Roman"/>
                  <w:sz w:val="26"/>
                  <w:szCs w:val="26"/>
                </w:rPr>
                <w:t>Гордеева</w:t>
              </w:r>
            </w:hyperlink>
            <w:r>
              <w:rPr>
                <w:rFonts w:cs="Times New Roman" w:ascii="Times New Roman" w:hAnsi="Times New Roman"/>
                <w:color w:val="000000"/>
                <w:sz w:val="26"/>
                <w:szCs w:val="26"/>
              </w:rPr>
              <w:t>, Е. Н. </w:t>
            </w:r>
            <w:hyperlink r:id="rId11">
              <w:r>
                <w:rPr>
                  <w:rFonts w:cs="Times New Roman" w:ascii="Times New Roman" w:hAnsi="Times New Roman"/>
                  <w:sz w:val="26"/>
                  <w:szCs w:val="26"/>
                </w:rPr>
                <w:t>Осин</w:t>
              </w:r>
            </w:hyperlink>
            <w:r>
              <w:rPr>
                <w:rFonts w:cs="Times New Roman" w:ascii="Times New Roman" w:hAnsi="Times New Roman"/>
                <w:color w:val="000000"/>
                <w:sz w:val="26"/>
                <w:szCs w:val="26"/>
              </w:rPr>
              <w:t>, Е. И. </w:t>
            </w:r>
            <w:hyperlink r:id="rId12">
              <w:r>
                <w:rPr>
                  <w:rFonts w:cs="Times New Roman" w:ascii="Times New Roman" w:hAnsi="Times New Roman"/>
                  <w:sz w:val="26"/>
                  <w:szCs w:val="26"/>
                </w:rPr>
                <w:t>Рассказова</w:t>
              </w:r>
            </w:hyperlink>
            <w:r>
              <w:rPr>
                <w:rFonts w:cs="Times New Roman" w:ascii="Times New Roman" w:hAnsi="Times New Roman"/>
                <w:color w:val="000000"/>
                <w:sz w:val="26"/>
                <w:szCs w:val="26"/>
              </w:rPr>
              <w:t> и др. (2010)</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Выявление спектра продуктивных и непродуктивных копинг-стратегий</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20</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Опросник «Индикатор копинг-стратегий» (Coping Strategy Indicator, CSI)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J. Amirkhan (1990)</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Адаптация: Н.А. </w:t>
            </w:r>
            <w:hyperlink r:id="rId13">
              <w:r>
                <w:rPr>
                  <w:rFonts w:cs="Times New Roman" w:ascii="Times New Roman" w:hAnsi="Times New Roman"/>
                  <w:color w:val="000000"/>
                  <w:sz w:val="26"/>
                  <w:szCs w:val="26"/>
                </w:rPr>
                <w:t>Сирот</w:t>
              </w:r>
            </w:hyperlink>
            <w:r>
              <w:rPr>
                <w:rFonts w:cs="Times New Roman" w:ascii="Times New Roman" w:hAnsi="Times New Roman"/>
                <w:color w:val="000000"/>
                <w:sz w:val="26"/>
                <w:szCs w:val="26"/>
              </w:rPr>
              <w:t>а, В.М. </w:t>
            </w:r>
            <w:hyperlink r:id="rId14">
              <w:r>
                <w:rPr>
                  <w:rFonts w:cs="Times New Roman" w:ascii="Times New Roman" w:hAnsi="Times New Roman"/>
                  <w:color w:val="000000"/>
                  <w:sz w:val="26"/>
                  <w:szCs w:val="26"/>
                </w:rPr>
                <w:t>Ялтонский</w:t>
              </w:r>
            </w:hyperlink>
            <w:r>
              <w:rPr>
                <w:rFonts w:cs="Times New Roman" w:ascii="Times New Roman" w:hAnsi="Times New Roman"/>
                <w:color w:val="000000"/>
                <w:sz w:val="26"/>
                <w:szCs w:val="26"/>
              </w:rPr>
              <w:t> (1991)</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Диагностика доминирующих копинг-стратегий личности. Методика выделяет три группы стратегий: разрешения проблем, поиска социальной поддержки и избегания</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21</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Преодоление трудных жизненных ситуаций, ПТЖС (Streßverarbeitungsfragebogen, SVF-120)</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W. Janke, G. Erdmann (1985)</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Н. Е. Водопьянова (2009)</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Диагностика типичных способов преодоления стрессовых ситуаций (копинг-стратегий). Эти способы определены 20 шкалами</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22</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Стратегии совладающего поведения (Ways of Coping Questionnaire, WCQ)</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R. Lazarus, S. Folkman (1985)</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Адаптация: </w:t>
            </w:r>
            <w:hyperlink r:id="rId15">
              <w:r>
                <w:rPr>
                  <w:rFonts w:cs="Times New Roman" w:ascii="Times New Roman" w:hAnsi="Times New Roman"/>
                  <w:sz w:val="26"/>
                  <w:szCs w:val="26"/>
                </w:rPr>
                <w:t>НИПНИ</w:t>
              </w:r>
            </w:hyperlink>
            <w:r>
              <w:rPr>
                <w:rFonts w:cs="Times New Roman" w:ascii="Times New Roman" w:hAnsi="Times New Roman"/>
                <w:color w:val="000000"/>
                <w:sz w:val="26"/>
                <w:szCs w:val="26"/>
              </w:rPr>
              <w:t> (2008)</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Определение копинг-механизмов</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23</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Опросник травматических ситуаций (Life Experience Questionnaire, LEQ) </w:t>
              <w:br/>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Н.В. Тарабрина (2007)</w:t>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Оценка влияния на личность психических травм, предшествующих актуальной травме. Охватывая жизненный путь от рождения (раннего детства) до момента исследования, опросник дает возможность определить, какое отражение находит переживание травматического опыта в субъективном мире человека</w:t>
            </w:r>
          </w:p>
        </w:tc>
      </w:tr>
      <w:tr>
        <w:trPr/>
        <w:tc>
          <w:tcPr>
            <w:tcW w:w="556"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24</w:t>
            </w:r>
          </w:p>
        </w:tc>
        <w:tc>
          <w:tcPr>
            <w:tcW w:w="3118"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Шкала воспринимаемой способности справиться с травмой (Perceived Ability to Cope with Trauma Scale, PACT) </w:t>
            </w:r>
          </w:p>
        </w:tc>
        <w:tc>
          <w:tcPr>
            <w:tcW w:w="2164" w:type="dxa"/>
            <w:tcBorders>
              <w:left w:val="single" w:sz="4" w:space="0" w:color="000000"/>
              <w:bottom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G. Bonanno (2011)</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 xml:space="preserve">Адаптация: Т.А. </w:t>
            </w:r>
            <w:hyperlink r:id="rId16">
              <w:r>
                <w:rPr>
                  <w:rFonts w:cs="Times New Roman" w:ascii="Times New Roman" w:hAnsi="Times New Roman"/>
                  <w:color w:val="000000"/>
                  <w:sz w:val="26"/>
                  <w:szCs w:val="26"/>
                </w:rPr>
                <w:t>Шмарина</w:t>
              </w:r>
            </w:hyperlink>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и др. (2025)</w:t>
            </w:r>
          </w:p>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4072" w:type="dxa"/>
            <w:tcBorders>
              <w:left w:val="single" w:sz="4" w:space="0" w:color="000000"/>
              <w:bottom w:val="single" w:sz="4" w:space="0" w:color="000000"/>
              <w:right w:val="single" w:sz="4" w:space="0" w:color="000000"/>
            </w:tcBorders>
          </w:tcPr>
          <w:p>
            <w:pPr>
              <w:pStyle w:val="Style19"/>
              <w:widowControl w:val="false"/>
              <w:spacing w:lineRule="auto" w:line="240" w:before="0" w:after="0"/>
              <w:contextualSpacing/>
              <w:rPr>
                <w:rFonts w:ascii="Times New Roman" w:hAnsi="Times New Roman" w:cs="Times New Roman"/>
                <w:color w:val="000000"/>
                <w:sz w:val="26"/>
                <w:szCs w:val="26"/>
              </w:rPr>
            </w:pPr>
            <w:r>
              <w:rPr>
                <w:rFonts w:cs="Times New Roman" w:ascii="Times New Roman" w:hAnsi="Times New Roman"/>
                <w:color w:val="000000"/>
                <w:sz w:val="26"/>
                <w:szCs w:val="26"/>
              </w:rPr>
              <w:t>Оценка готовности человека справляться с травматическими событиями</w:t>
            </w:r>
          </w:p>
        </w:tc>
      </w:tr>
    </w:tbl>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76"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sectPr>
      <w:footerReference w:type="default" r:id="rId17"/>
      <w:type w:val="nextPage"/>
      <w:pgSz w:w="11906" w:h="16838"/>
      <w:pgMar w:left="1701" w:right="850"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OpenSymbol">
    <w:altName w:val="Arial Unicode MS"/>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 w:name="OpenSymbol">
    <w:altName w:val="Arial Unicode MS"/>
    <w:charset w:val="01"/>
    <w:family w:val="auto"/>
    <w:pitch w:val="variable"/>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05099358"/>
    </w:sdtPr>
    <w:sdtContent>
      <w:p>
        <w:pPr>
          <w:pStyle w:val="Style28"/>
          <w:jc w:val="right"/>
          <w:rPr/>
        </w:pPr>
        <w:r>
          <w:rPr/>
          <w:fldChar w:fldCharType="begin"/>
        </w:r>
        <w:r>
          <w:rPr/>
          <w:instrText xml:space="preserve"> PAGE </w:instrText>
        </w:r>
        <w:r>
          <w:rPr/>
          <w:fldChar w:fldCharType="separate"/>
        </w:r>
        <w:r>
          <w:rPr/>
          <w:t>4</w:t>
        </w:r>
        <w:r>
          <w:rPr/>
          <w:fldChar w:fldCharType="end"/>
        </w:r>
      </w:p>
    </w:sdtContent>
  </w:sdt>
  <w:p>
    <w:pPr>
      <w:pStyle w:val="Style28"/>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decimal"/>
      <w:lvlText w:val="%1."/>
      <w:lvlJc w:val="left"/>
      <w:pPr>
        <w:tabs>
          <w:tab w:val="num" w:pos="0"/>
        </w:tabs>
        <w:ind w:left="720" w:hanging="360"/>
      </w:pPr>
      <w:rPr>
        <w:i w:val="false"/>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1429" w:hanging="360"/>
      </w:pPr>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Style23"/>
    <w:next w:val="Style19"/>
    <w:qFormat/>
    <w:pPr>
      <w:outlineLvl w:val="0"/>
    </w:pPr>
    <w:rPr>
      <w:rFonts w:ascii="Liberation Serif" w:hAnsi="Liberation Serif" w:cs="Tahoma"/>
      <w:b/>
      <w:bCs/>
      <w:sz w:val="48"/>
      <w:szCs w:val="48"/>
    </w:rPr>
  </w:style>
  <w:style w:type="character" w:styleId="DefaultParagraphFont" w:default="1">
    <w:name w:val="Default Paragraph Font"/>
    <w:uiPriority w:val="1"/>
    <w:semiHidden/>
    <w:unhideWhenUsed/>
    <w:qFormat/>
    <w:rPr/>
  </w:style>
  <w:style w:type="character" w:styleId="Style13">
    <w:name w:val="Emphasis"/>
    <w:qFormat/>
    <w:rPr>
      <w:i/>
      <w:iCs/>
    </w:rPr>
  </w:style>
  <w:style w:type="character" w:styleId="Strong">
    <w:name w:val="Strong"/>
    <w:qFormat/>
    <w:rPr>
      <w:b/>
      <w:bCs/>
    </w:rPr>
  </w:style>
  <w:style w:type="character" w:styleId="Style14" w:customStyle="1">
    <w:name w:val="Маркеры"/>
    <w:qFormat/>
    <w:rPr>
      <w:rFonts w:ascii="OpenSymbol" w:hAnsi="OpenSymbol" w:eastAsia="OpenSymbol" w:cs="OpenSymbol"/>
    </w:rPr>
  </w:style>
  <w:style w:type="character" w:styleId="-">
    <w:name w:val="Hyperlink"/>
    <w:rPr>
      <w:color w:val="000080"/>
      <w:u w:val="single"/>
    </w:rPr>
  </w:style>
  <w:style w:type="character" w:styleId="Style15" w:customStyle="1">
    <w:name w:val="Верхний колонтитул Знак"/>
    <w:basedOn w:val="DefaultParagraphFont"/>
    <w:uiPriority w:val="99"/>
    <w:qFormat/>
    <w:rsid w:val="00c55c66"/>
    <w:rPr/>
  </w:style>
  <w:style w:type="character" w:styleId="Style16" w:customStyle="1">
    <w:name w:val="Нижний колонтитул Знак"/>
    <w:basedOn w:val="DefaultParagraphFont"/>
    <w:uiPriority w:val="99"/>
    <w:qFormat/>
    <w:rsid w:val="00c55c66"/>
    <w:rPr/>
  </w:style>
  <w:style w:type="character" w:styleId="Style17" w:customStyle="1">
    <w:name w:val="Текст выноски Знак"/>
    <w:basedOn w:val="DefaultParagraphFont"/>
    <w:link w:val="BalloonText"/>
    <w:uiPriority w:val="99"/>
    <w:semiHidden/>
    <w:qFormat/>
    <w:rsid w:val="003a056c"/>
    <w:rPr>
      <w:rFonts w:ascii="Segoe UI" w:hAnsi="Segoe UI" w:cs="Segoe UI"/>
      <w:sz w:val="18"/>
      <w:szCs w:val="18"/>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Style23">
    <w:name w:val="Title"/>
    <w:basedOn w:val="Normal"/>
    <w:next w:val="Style19"/>
    <w:qFormat/>
    <w:pPr>
      <w:keepNext w:val="true"/>
      <w:spacing w:before="240" w:after="120"/>
    </w:pPr>
    <w:rPr>
      <w:rFonts w:ascii="PT Astra Serif" w:hAnsi="PT Astra Serif" w:eastAsia="Tahoma" w:cs="Noto Sans Devanagari"/>
      <w:sz w:val="28"/>
      <w:szCs w:val="2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Style24" w:customStyle="1">
    <w:name w:val="Содержимое таблицы"/>
    <w:basedOn w:val="Normal"/>
    <w:qFormat/>
    <w:pPr/>
    <w:rPr/>
  </w:style>
  <w:style w:type="paragraph" w:styleId="ListParagraph">
    <w:name w:val="List Paragraph"/>
    <w:basedOn w:val="Normal"/>
    <w:uiPriority w:val="34"/>
    <w:qFormat/>
    <w:pPr>
      <w:spacing w:before="0" w:after="160"/>
      <w:ind w:left="720" w:hanging="0"/>
      <w:contextualSpacing/>
    </w:pPr>
    <w:rPr/>
  </w:style>
  <w:style w:type="paragraph" w:styleId="Style25" w:customStyle="1">
    <w:name w:val="Заголовок таблицы"/>
    <w:basedOn w:val="Style24"/>
    <w:qFormat/>
    <w:pPr>
      <w:suppressLineNumbers/>
      <w:jc w:val="center"/>
    </w:pPr>
    <w:rPr>
      <w:b/>
      <w:bCs/>
    </w:rPr>
  </w:style>
  <w:style w:type="paragraph" w:styleId="Style26">
    <w:name w:val="Колонтитул"/>
    <w:basedOn w:val="Normal"/>
    <w:qFormat/>
    <w:pPr/>
    <w:rPr/>
  </w:style>
  <w:style w:type="paragraph" w:styleId="Style27">
    <w:name w:val="Header"/>
    <w:basedOn w:val="Normal"/>
    <w:link w:val="Style15"/>
    <w:uiPriority w:val="99"/>
    <w:unhideWhenUsed/>
    <w:rsid w:val="00c55c66"/>
    <w:pPr>
      <w:tabs>
        <w:tab w:val="clear" w:pos="708"/>
        <w:tab w:val="center" w:pos="4677" w:leader="none"/>
        <w:tab w:val="right" w:pos="9355" w:leader="none"/>
      </w:tabs>
      <w:spacing w:lineRule="auto" w:line="240" w:before="0" w:after="0"/>
    </w:pPr>
    <w:rPr/>
  </w:style>
  <w:style w:type="paragraph" w:styleId="Style28">
    <w:name w:val="Footer"/>
    <w:basedOn w:val="Normal"/>
    <w:link w:val="Style16"/>
    <w:uiPriority w:val="99"/>
    <w:unhideWhenUsed/>
    <w:rsid w:val="00c55c66"/>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7"/>
    <w:uiPriority w:val="99"/>
    <w:semiHidden/>
    <w:unhideWhenUsed/>
    <w:qFormat/>
    <w:rsid w:val="003a056c"/>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sytests.org/authors.html?endicottj" TargetMode="External"/><Relationship Id="rId3" Type="http://schemas.openxmlformats.org/officeDocument/2006/relationships/hyperlink" Target="https://psytests.org/authors.html?vodopanovane" TargetMode="External"/><Relationship Id="rId4" Type="http://schemas.openxmlformats.org/officeDocument/2006/relationships/hyperlink" Target="https://psytests.org/authors.html?nartovaboqaversk" TargetMode="External"/><Relationship Id="rId5" Type="http://schemas.openxmlformats.org/officeDocument/2006/relationships/hyperlink" Target="https://psytests.org/authors.html?ungarm" TargetMode="External"/><Relationship Id="rId6" Type="http://schemas.openxmlformats.org/officeDocument/2006/relationships/hyperlink" Target="https://psytests.org/authors.html?prigersonh" TargetMode="External"/><Relationship Id="rId7" Type="http://schemas.openxmlformats.org/officeDocument/2006/relationships/hyperlink" Target="https://psytests.org/authors.html?tarabrinanv" TargetMode="External"/><Relationship Id="rId8" Type="http://schemas.openxmlformats.org/officeDocument/2006/relationships/hyperlink" Target="https://psytests.org/authors.html?carverc" TargetMode="External"/><Relationship Id="rId9" Type="http://schemas.openxmlformats.org/officeDocument/2006/relationships/hyperlink" Target="https://psytests.org/authors.html?scheierm" TargetMode="External"/><Relationship Id="rId10" Type="http://schemas.openxmlformats.org/officeDocument/2006/relationships/hyperlink" Target="https://psytests.org/authors.html?gordeevato" TargetMode="External"/><Relationship Id="rId11" Type="http://schemas.openxmlformats.org/officeDocument/2006/relationships/hyperlink" Target="https://psytests.org/authors.html?osinen" TargetMode="External"/><Relationship Id="rId12" Type="http://schemas.openxmlformats.org/officeDocument/2006/relationships/hyperlink" Target="https://psytests.org/authors.html?rasskazovaei" TargetMode="External"/><Relationship Id="rId13" Type="http://schemas.openxmlformats.org/officeDocument/2006/relationships/hyperlink" Target="https://psytests.org/authors.html?sirotana" TargetMode="External"/><Relationship Id="rId14" Type="http://schemas.openxmlformats.org/officeDocument/2006/relationships/hyperlink" Target="https://psytests.org/authors.html?altonskiivm" TargetMode="External"/><Relationship Id="rId15" Type="http://schemas.openxmlformats.org/officeDocument/2006/relationships/hyperlink" Target="https://psytests.org/authors.html?nipni" TargetMode="External"/><Relationship Id="rId16" Type="http://schemas.openxmlformats.org/officeDocument/2006/relationships/hyperlink" Target="https://psytests.org/authors.html?smarinata" TargetMode="Externa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LibreOffice/7.5.6.2$Linux_X86_64 LibreOffice_project/50$Build-2</Application>
  <AppVersion>15.0000</AppVersion>
  <Pages>37</Pages>
  <Words>9046</Words>
  <Characters>59966</Characters>
  <CharactersWithSpaces>68580</CharactersWithSpaces>
  <Paragraphs>645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2026-03-13T08:26:00Z</dcterms:created>
  <dc:creator>Марина</dc:creator>
  <dc:description/>
  <dc:language>ru-RU</dc:language>
  <cp:lastModifiedBy/>
  <cp:lastPrinted>2026-03-13T08:34:00Z</cp:lastPrinted>
  <dcterms:modified xsi:type="dcterms:W3CDTF">2026-04-15T14:57:53Z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